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09" w:rsidRPr="00C06B09" w:rsidRDefault="00C06B09" w:rsidP="00C06B09">
      <w:pPr>
        <w:spacing w:before="100" w:beforeAutospacing="1" w:after="100" w:afterAutospacing="1" w:line="240" w:lineRule="auto"/>
        <w:ind w:left="0"/>
        <w:jc w:val="center"/>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УКАЗ ПРЕЗИДЕНТА РЕСПУБЛИКИ БЕЛАРУСЬ</w:t>
      </w:r>
    </w:p>
    <w:p w:rsidR="00C06B09" w:rsidRPr="00C06B09" w:rsidRDefault="00C06B09" w:rsidP="00C06B09">
      <w:pPr>
        <w:spacing w:before="100" w:beforeAutospacing="1" w:after="100" w:afterAutospacing="1" w:line="240" w:lineRule="auto"/>
        <w:ind w:left="0"/>
        <w:jc w:val="center"/>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27 сентября 2021 г. № 367</w:t>
      </w:r>
    </w:p>
    <w:p w:rsidR="00C06B09" w:rsidRPr="00C06B09" w:rsidRDefault="00C06B09" w:rsidP="00C06B09">
      <w:pPr>
        <w:spacing w:before="100" w:beforeAutospacing="1" w:after="100" w:afterAutospacing="1" w:line="240" w:lineRule="auto"/>
        <w:ind w:left="0"/>
        <w:jc w:val="center"/>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b/>
          <w:bCs/>
          <w:color w:val="auto"/>
          <w:sz w:val="24"/>
          <w:szCs w:val="24"/>
          <w:lang w:val="ru-RU" w:eastAsia="ru-RU" w:bidi="ar-SA"/>
        </w:rPr>
        <w:t>О добровольном страховании дополнительной накопительной пенсии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целях расширения возможностей для повышения материального обеспечения в старости, стимулирования участия граждан в добровольном страховании дополнительной накопительной пенсии постановляю:</w:t>
      </w:r>
    </w:p>
    <w:p w:rsidR="00C06B09" w:rsidRPr="00C06B09" w:rsidRDefault="00C06B09" w:rsidP="00C06B09">
      <w:pPr>
        <w:numPr>
          <w:ilvl w:val="0"/>
          <w:numId w:val="1"/>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Ввести с 1 октября 2022 г. добровольное страхование дополнительной накопительной пенсии (далее – дополнительное накопительное пенсионное страхование).</w:t>
      </w:r>
    </w:p>
    <w:p w:rsidR="00C06B09" w:rsidRPr="00C06B09" w:rsidRDefault="00C06B09" w:rsidP="00C06B09">
      <w:pPr>
        <w:numPr>
          <w:ilvl w:val="0"/>
          <w:numId w:val="1"/>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Осуществление дополнительного накопительного пенсионного страхования возложить на республиканское унитарное страховое предприятие «Стравита» (далее – страховщик).</w:t>
      </w:r>
    </w:p>
    <w:p w:rsidR="00C06B09" w:rsidRPr="00C06B09" w:rsidRDefault="00C06B09" w:rsidP="00C06B09">
      <w:pPr>
        <w:numPr>
          <w:ilvl w:val="0"/>
          <w:numId w:val="1"/>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Установить, что:</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3.1. право участвовать в дополнительном накопительном пенсионном страховании имеют работающие граждане, за которых работодателем уплачиваются обязательные страховые взносы на пенсионное страхование, при условии, что на дату начала срока дополнительного накопительного пенсионного страхования до достижения ими общеустановленного пенсионного возраста остается не менее 3 лет;</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xml:space="preserve">3.2. лицо из числа граждан, указанных в </w:t>
      </w:r>
      <w:hyperlink r:id="rId5" w:anchor="a1" w:history="1">
        <w:r w:rsidRPr="00C06B09">
          <w:rPr>
            <w:rFonts w:ascii="Times New Roman" w:eastAsia="Times New Roman" w:hAnsi="Times New Roman" w:cs="Times New Roman"/>
            <w:color w:val="0000FF"/>
            <w:sz w:val="24"/>
            <w:szCs w:val="24"/>
            <w:u w:val="single"/>
            <w:lang w:val="ru-RU" w:eastAsia="ru-RU" w:bidi="ar-SA"/>
          </w:rPr>
          <w:t>подпункте 3.1</w:t>
        </w:r>
      </w:hyperlink>
      <w:r w:rsidRPr="00C06B09">
        <w:rPr>
          <w:rFonts w:ascii="Times New Roman" w:eastAsia="Times New Roman" w:hAnsi="Times New Roman" w:cs="Times New Roman"/>
          <w:color w:val="auto"/>
          <w:sz w:val="24"/>
          <w:szCs w:val="24"/>
          <w:lang w:val="ru-RU" w:eastAsia="ru-RU" w:bidi="ar-SA"/>
        </w:rPr>
        <w:t xml:space="preserve"> настоящего пункта, желающее участвовать в дополнительном накопительном пенсионном страховании, подает заявление страховщику для заключения договора дополнительного накопительного пенсионного страхования в соответствии с </w:t>
      </w:r>
      <w:hyperlink r:id="rId6" w:anchor="a2" w:history="1">
        <w:r w:rsidRPr="00C06B09">
          <w:rPr>
            <w:rFonts w:ascii="Times New Roman" w:eastAsia="Times New Roman" w:hAnsi="Times New Roman" w:cs="Times New Roman"/>
            <w:color w:val="0000FF"/>
            <w:sz w:val="24"/>
            <w:szCs w:val="24"/>
            <w:u w:val="single"/>
            <w:lang w:val="ru-RU" w:eastAsia="ru-RU" w:bidi="ar-SA"/>
          </w:rPr>
          <w:t>Положением</w:t>
        </w:r>
      </w:hyperlink>
      <w:r w:rsidRPr="00C06B09">
        <w:rPr>
          <w:rFonts w:ascii="Times New Roman" w:eastAsia="Times New Roman" w:hAnsi="Times New Roman" w:cs="Times New Roman"/>
          <w:color w:val="auto"/>
          <w:sz w:val="24"/>
          <w:szCs w:val="24"/>
          <w:lang w:val="ru-RU" w:eastAsia="ru-RU" w:bidi="ar-SA"/>
        </w:rPr>
        <w:t xml:space="preserve"> о порядке и условиях осуществления добровольного страхования дополнительной накопительной пенсии, утверждаемым настоящим Указом;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3.3. страхователь самостоятельно определяет тариф по договору дополнительного накопительного пенсионного страхования, но не более 13 процентов от сумм выплат, начисленных в пользу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3.4. страховые взносы по договору дополнительного накопительного пенсионного страхования уплачиваются работодателем страховщику исходя из тарифа по договору дополнительного накопительного пенсионного страхования, определенного страхователем в размере: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не более 10 процентов, – за счет средств страхователя посредством удержания из сумм выплат, начисленных в пользу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не более 3 процентов, – за счет средств работодателя (далее – страховой взнос за счет средств работодателя).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Если тариф по договору дополнительного накопительного пенсионного страхования определен страхователем в размере: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не более 6 процентов, то страховые взносы по договору дополнительного накопительного пенсионного страхования уплачиваются работодателем в равном соотношении за счет средств страхователя и работодателя;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более 6 процентов, то страховые взносы по договору дополнительного накопительного пенсионного страхования уплачиваются работодателем в размере 3 процентов за счет средств работодателя, а оставшаяся часть – за счет средств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При этом для работодателя снижается размер обязательного страхового взноса на пенсионное страхование на величину страхового взноса за счет средств работодателя при условии уплаты им страховщику страховых взносов в размере, определенном в соответствии с настоящим подпунктом;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3.5. при недостаточности средств бюджета государственного внебюджетного фонда социальной защиты населения Республики Беларусь (далее – бюджет фонда) на финансирование расходов по выполнению его обязательств, определенных законодательством, в том числе с учетом положений настоящего Указа, при составлении проектов законов о республиканском бюджете и бюджете фонда на очередной финансовый год при необходимости предусматриваются средства на передачу межбюджетного трансферта из республиканского бюджета в бюджет фонда;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3.6. страхователь, который является плательщиком подоходного налога с физических лиц, имеет право на получение социального налогового вычета в сумме, уплаченной им (возмещенной работодателю) в качестве страховых взносов, в порядке, предусмотренном в </w:t>
      </w:r>
      <w:hyperlink r:id="rId7" w:anchor="a7426" w:history="1">
        <w:r w:rsidRPr="00C06B09">
          <w:rPr>
            <w:rFonts w:ascii="Times New Roman" w:eastAsia="Times New Roman" w:hAnsi="Times New Roman" w:cs="Times New Roman"/>
            <w:color w:val="0000FF"/>
            <w:sz w:val="24"/>
            <w:szCs w:val="24"/>
            <w:u w:val="single"/>
            <w:lang w:val="ru-RU" w:eastAsia="ru-RU" w:bidi="ar-SA"/>
          </w:rPr>
          <w:t>статье 210</w:t>
        </w:r>
      </w:hyperlink>
      <w:r w:rsidRPr="00C06B09">
        <w:rPr>
          <w:rFonts w:ascii="Times New Roman" w:eastAsia="Times New Roman" w:hAnsi="Times New Roman" w:cs="Times New Roman"/>
          <w:color w:val="auto"/>
          <w:sz w:val="24"/>
          <w:szCs w:val="24"/>
          <w:lang w:val="ru-RU" w:eastAsia="ru-RU" w:bidi="ar-SA"/>
        </w:rPr>
        <w:t xml:space="preserve"> Налогового кодекса Республики Беларусь.</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Дополнительные накопительные пенсии освобождаются от подоходного налога с физических лиц.</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Начисленные в порядке, установленном настоящим Указом, суммы страховых взносов за счет средств работодателя включаются им в затраты (расходы) по производству и реализации товаров (работ, услуг), имущественных прав, учитываемые при налогообложении.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На страховые взносы за счет средств работодателя обязательные страховые взносы в бюджет фонда и страховые взносы по обязательному страхованию от несчастных случаев на производстве и профессиональных заболеваний не начисляются;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3.7. для обеспечения выполнения принятых на себя обязательств страховщик в соответствии с </w:t>
      </w:r>
      <w:hyperlink r:id="rId8" w:anchor="a470" w:history="1">
        <w:r w:rsidRPr="00C06B09">
          <w:rPr>
            <w:rFonts w:ascii="Times New Roman" w:eastAsia="Times New Roman" w:hAnsi="Times New Roman" w:cs="Times New Roman"/>
            <w:color w:val="0000FF"/>
            <w:sz w:val="24"/>
            <w:szCs w:val="24"/>
            <w:u w:val="single"/>
            <w:lang w:val="ru-RU" w:eastAsia="ru-RU" w:bidi="ar-SA"/>
          </w:rPr>
          <w:t>Положением</w:t>
        </w:r>
      </w:hyperlink>
      <w:r w:rsidRPr="00C06B09">
        <w:rPr>
          <w:rFonts w:ascii="Times New Roman" w:eastAsia="Times New Roman" w:hAnsi="Times New Roman" w:cs="Times New Roman"/>
          <w:color w:val="auto"/>
          <w:sz w:val="24"/>
          <w:szCs w:val="24"/>
          <w:lang w:val="ru-RU" w:eastAsia="ru-RU" w:bidi="ar-SA"/>
        </w:rPr>
        <w:t xml:space="preserve"> о страховой деятельности в Республике Беларусь, утвержденным Указом Президента Республики Беларусь от 25 августа 2006 г. № 530, образует страховые резервы, осуществляет инвестиции посредством вложения и размещения средств страховых резервов в порядке, установленном законодательством.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Образование страховых резервов, вложение и размещение средств страховых резервов по дополнительному накопительному пенсионному страхованию производятся отдельно от страховых резервов по иным видам страхования, осуществляемым страховщиком.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Страховые резервы, образуемые страховщиком по дополнительному накопительному пенсионному страхованию, не подлежат изъятию у страховщика, имеют целевое назначение, используются только для выплаты страхователю (наследникам) дополнительной накопительной пенсии либо выкупной суммы, не включаются в стоимость имущества страховщика. Страховые резервы по дополнительному накопительному пенсионному страхованию в бухгалтерском учете учитываются отдельно от других страховых резервов.</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Отчетность по дополнительному накопительному пенсионному страхованию представляется страховщиком в Министерство финансов в составе годовой и промежуточной индивидуальной бухгалтерской отчетности, ведомственной отчетности в порядке и сроки, установленные Министерством финансов.</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Прибыль страховщика от осуществления дополнительного накопительного пенсионного страхования, а также доходы от вложения и размещения средств страховых резервов по данному виду страхования не являются объектом налогообложения налогом на прибыль, освобождаются от уплаты части прибыли, подлежащей перечислению в бюджет</w:t>
      </w:r>
      <w:hyperlink r:id="rId9" w:anchor="a3" w:history="1">
        <w:r w:rsidRPr="00C06B09">
          <w:rPr>
            <w:rFonts w:ascii="Times New Roman" w:eastAsia="Times New Roman" w:hAnsi="Times New Roman" w:cs="Times New Roman"/>
            <w:color w:val="0000FF"/>
            <w:sz w:val="24"/>
            <w:szCs w:val="24"/>
            <w:u w:val="single"/>
            <w:lang w:val="ru-RU" w:eastAsia="ru-RU" w:bidi="ar-SA"/>
          </w:rPr>
          <w:t>*</w:t>
        </w:r>
      </w:hyperlink>
      <w:r w:rsidRPr="00C06B09">
        <w:rPr>
          <w:rFonts w:ascii="Times New Roman" w:eastAsia="Times New Roman" w:hAnsi="Times New Roman" w:cs="Times New Roman"/>
          <w:color w:val="auto"/>
          <w:sz w:val="24"/>
          <w:szCs w:val="24"/>
          <w:lang w:val="ru-RU" w:eastAsia="ru-RU" w:bidi="ar-SA"/>
        </w:rPr>
        <w:t xml:space="preserve">, других обязательных платежей </w:t>
      </w:r>
      <w:r w:rsidRPr="00C06B09">
        <w:rPr>
          <w:rFonts w:ascii="Times New Roman" w:eastAsia="Times New Roman" w:hAnsi="Times New Roman" w:cs="Times New Roman"/>
          <w:color w:val="auto"/>
          <w:sz w:val="24"/>
          <w:szCs w:val="24"/>
          <w:lang w:val="ru-RU" w:eastAsia="ru-RU" w:bidi="ar-SA"/>
        </w:rPr>
        <w:lastRenderedPageBreak/>
        <w:t>в республиканский и местные бюджеты, бюджеты государственных внебюджетных фондов, уплачиваемых из прибыли.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этом убытки страховщика по дополнительному накопительному пенсионному страхованию не учитываются для целей исчисления и уплаты налога на прибыль;</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______________________________</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В соответствии с </w:t>
      </w:r>
      <w:hyperlink r:id="rId10" w:anchor="a8" w:history="1">
        <w:r w:rsidRPr="00C06B09">
          <w:rPr>
            <w:rFonts w:ascii="Times New Roman" w:eastAsia="Times New Roman" w:hAnsi="Times New Roman" w:cs="Times New Roman"/>
            <w:color w:val="0000FF"/>
            <w:sz w:val="24"/>
            <w:szCs w:val="24"/>
            <w:u w:val="single"/>
            <w:lang w:val="ru-RU" w:eastAsia="ru-RU" w:bidi="ar-SA"/>
          </w:rPr>
          <w:t>Указом</w:t>
        </w:r>
      </w:hyperlink>
      <w:r w:rsidRPr="00C06B09">
        <w:rPr>
          <w:rFonts w:ascii="Times New Roman" w:eastAsia="Times New Roman" w:hAnsi="Times New Roman" w:cs="Times New Roman"/>
          <w:color w:val="auto"/>
          <w:sz w:val="24"/>
          <w:szCs w:val="24"/>
          <w:lang w:val="ru-RU" w:eastAsia="ru-RU" w:bidi="ar-SA"/>
        </w:rPr>
        <w:t xml:space="preserve">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3.8. фонд предупредительных (превентивных) мероприятий по дополнительному накопительному пенсионному страхованию страховщиком не создается;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3.9. размер отчислений в гарантийные фонды по дополнительному накопительному пенсионному страхованию составляет 0,5 процента от суммы страховых взносов по данному виду страхования. Страховщик ежемесячно до 22-го числа месяца, следующего за отчетным, перечисляет средства гарантийных фондов в республиканский бюджет;</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3.10. предельный размер расходов на ведение дела по дополнительному накопительному пенсионному страхованию (далее – расходы на ведение дела) устанавливается Советом Министров Республики Беларусь на каждый календарный год в процентах от суммы страховых взносов по данному виду страхования;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3.11. работающий гражданин, являющийся страхователем по действующему договору добровольного страхования дополнительной пенсии, вправе обратиться в республиканское унитарное страховое предприятие «Стравита» для расторжения такого договора с направлением денежных средств, имеющихся на его именном лицевом счете, на дополнительное накопительное пенсионное страхование.</w:t>
      </w:r>
    </w:p>
    <w:p w:rsidR="00C06B09" w:rsidRPr="00C06B09" w:rsidRDefault="00C06B09" w:rsidP="00C06B09">
      <w:pPr>
        <w:numPr>
          <w:ilvl w:val="0"/>
          <w:numId w:val="2"/>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Для реализации настоящего Указа осуществляются: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сбор, обработка, хранение, предоставление и использование персональных данных граждан без получения согласия страхователя с соблюдением требований, определенных законодательством об информации, информатизации и защите информации, а также законодательством о персональных данных;</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информационное взаимодействие страховщика и Фонда социальной защиты населения Министерства труда и социальной защиты (далее – Фонд), страховщика и работодателя посредством общегосударственной автоматизированной информационной системы (далее – ОАИС) в автоматизированном режиме.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Услуги оператора ОАИС по обеспечению взаимодействия, указанного в </w:t>
      </w:r>
      <w:hyperlink r:id="rId11" w:anchor="a4" w:history="1">
        <w:r w:rsidRPr="00C06B09">
          <w:rPr>
            <w:rFonts w:ascii="Times New Roman" w:eastAsia="Times New Roman" w:hAnsi="Times New Roman" w:cs="Times New Roman"/>
            <w:color w:val="0000FF"/>
            <w:sz w:val="24"/>
            <w:szCs w:val="24"/>
            <w:u w:val="single"/>
            <w:lang w:val="ru-RU" w:eastAsia="ru-RU" w:bidi="ar-SA"/>
          </w:rPr>
          <w:t>абзаце третьем</w:t>
        </w:r>
      </w:hyperlink>
      <w:r w:rsidRPr="00C06B09">
        <w:rPr>
          <w:rFonts w:ascii="Times New Roman" w:eastAsia="Times New Roman" w:hAnsi="Times New Roman" w:cs="Times New Roman"/>
          <w:color w:val="auto"/>
          <w:sz w:val="24"/>
          <w:szCs w:val="24"/>
          <w:lang w:val="ru-RU" w:eastAsia="ru-RU" w:bidi="ar-SA"/>
        </w:rPr>
        <w:t xml:space="preserve"> части первой настоящего пункта, оказываются на основании договора, заключаемого между страховщиком и оператором ОАИС.</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Страховщик во взаимодействии с Фондом и оператором ОАИС до 1 октября 2022 г. обеспечивает проведение необходимых организационно-технических мероприятий для осуществления информационного взаимодействия посредством ОАИС, в том числе на основе доработки программного обеспечения собственных информационных систем.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Порядок взаимодействия Фонда и страховщика устанавливается правлением Фонда по согласованию со страховщиком в соответствии с едиными техническими требованиями и порядком функционирования ОАИС.</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Страховщик в процессе эксплуатации, доработки, совершенствования и развития собственной информационной системы (ресурса) обеспечивает выполнение требований о защите информации, установленных законодательными актами, в том числе при ее получении, передаче, сборе, обработке, накоплении, хранении и предоставлении.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Порядок взаимодействия работодателя и страховщика устанавливается Советом Министров Республики Беларусь.</w:t>
      </w:r>
    </w:p>
    <w:p w:rsidR="00C06B09" w:rsidRPr="00C06B09" w:rsidRDefault="00C06B09" w:rsidP="00C06B09">
      <w:pPr>
        <w:numPr>
          <w:ilvl w:val="0"/>
          <w:numId w:val="3"/>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Для целей настоящего Указа применяются термины в значениях, определенных в </w:t>
      </w:r>
      <w:hyperlink r:id="rId12" w:anchor="a5" w:history="1">
        <w:r w:rsidRPr="00C06B09">
          <w:rPr>
            <w:rFonts w:ascii="Times New Roman" w:eastAsia="Times New Roman" w:hAnsi="Times New Roman" w:cs="Times New Roman"/>
            <w:color w:val="0000FF"/>
            <w:sz w:val="24"/>
            <w:szCs w:val="24"/>
            <w:u w:val="single"/>
            <w:lang w:val="ru-RU" w:eastAsia="ru-RU" w:bidi="ar-SA"/>
          </w:rPr>
          <w:t>приложении</w:t>
        </w:r>
      </w:hyperlink>
      <w:r w:rsidRPr="00C06B09">
        <w:rPr>
          <w:rFonts w:ascii="Times New Roman" w:eastAsia="Times New Roman" w:hAnsi="Times New Roman" w:cs="Times New Roman"/>
          <w:color w:val="auto"/>
          <w:sz w:val="24"/>
          <w:szCs w:val="24"/>
          <w:lang w:val="ru-RU" w:eastAsia="ru-RU" w:bidi="ar-SA"/>
        </w:rPr>
        <w:t>.</w:t>
      </w:r>
    </w:p>
    <w:p w:rsidR="00C06B09" w:rsidRPr="00C06B09" w:rsidRDefault="00C06B09" w:rsidP="00C06B09">
      <w:pPr>
        <w:numPr>
          <w:ilvl w:val="0"/>
          <w:numId w:val="3"/>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xml:space="preserve">Утвердить </w:t>
      </w:r>
      <w:hyperlink r:id="rId13" w:anchor="a2" w:history="1">
        <w:r w:rsidRPr="00C06B09">
          <w:rPr>
            <w:rFonts w:ascii="Times New Roman" w:eastAsia="Times New Roman" w:hAnsi="Times New Roman" w:cs="Times New Roman"/>
            <w:color w:val="0000FF"/>
            <w:sz w:val="24"/>
            <w:szCs w:val="24"/>
            <w:u w:val="single"/>
            <w:lang w:val="ru-RU" w:eastAsia="ru-RU" w:bidi="ar-SA"/>
          </w:rPr>
          <w:t>Положение</w:t>
        </w:r>
      </w:hyperlink>
      <w:r w:rsidRPr="00C06B09">
        <w:rPr>
          <w:rFonts w:ascii="Times New Roman" w:eastAsia="Times New Roman" w:hAnsi="Times New Roman" w:cs="Times New Roman"/>
          <w:color w:val="auto"/>
          <w:sz w:val="24"/>
          <w:szCs w:val="24"/>
          <w:lang w:val="ru-RU" w:eastAsia="ru-RU" w:bidi="ar-SA"/>
        </w:rPr>
        <w:t xml:space="preserve"> о порядке и условиях осуществления добровольного страхования дополнительной накопительной пенсии (прилагается).</w:t>
      </w:r>
    </w:p>
    <w:p w:rsidR="00C06B09" w:rsidRPr="00C06B09" w:rsidRDefault="00C06B09" w:rsidP="00C06B09">
      <w:pPr>
        <w:numPr>
          <w:ilvl w:val="0"/>
          <w:numId w:val="3"/>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hyperlink r:id="rId14" w:anchor="a1460" w:history="1">
        <w:r w:rsidRPr="00C06B09">
          <w:rPr>
            <w:rFonts w:ascii="Times New Roman" w:eastAsia="Times New Roman" w:hAnsi="Times New Roman" w:cs="Times New Roman"/>
            <w:color w:val="0000FF"/>
            <w:sz w:val="24"/>
            <w:szCs w:val="24"/>
            <w:u w:val="single"/>
            <w:lang w:val="ru-RU" w:eastAsia="ru-RU" w:bidi="ar-SA"/>
          </w:rPr>
          <w:t>Абзац седьмой</w:t>
        </w:r>
      </w:hyperlink>
      <w:r w:rsidRPr="00C06B09">
        <w:rPr>
          <w:rFonts w:ascii="Times New Roman" w:eastAsia="Times New Roman" w:hAnsi="Times New Roman" w:cs="Times New Roman"/>
          <w:color w:val="auto"/>
          <w:sz w:val="24"/>
          <w:szCs w:val="24"/>
          <w:lang w:val="ru-RU" w:eastAsia="ru-RU" w:bidi="ar-SA"/>
        </w:rPr>
        <w:t xml:space="preserve"> пункта 11 Положения о страховой деятельности в Республике Беларусь, утвержденного Указом Президента Республики Беларусь от 25 августа 2006 г. № 530, после слова «эксплуатацией,» дополнить словами «добровольном страховании дополнительной накопительной пенсии».</w:t>
      </w:r>
    </w:p>
    <w:p w:rsidR="00C06B09" w:rsidRPr="00C06B09" w:rsidRDefault="00C06B09" w:rsidP="00C06B09">
      <w:pPr>
        <w:numPr>
          <w:ilvl w:val="0"/>
          <w:numId w:val="3"/>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Контроль за выполнением настоящего Указа возложить на Совет Министров Республики Беларусь.</w:t>
      </w:r>
    </w:p>
    <w:p w:rsidR="00C06B09" w:rsidRPr="00C06B09" w:rsidRDefault="00C06B09" w:rsidP="00C06B09">
      <w:pPr>
        <w:numPr>
          <w:ilvl w:val="0"/>
          <w:numId w:val="3"/>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Совету Министров Республики Беларусь в шестимесячный срок принять меры по реализации настоящего Указа.</w:t>
      </w:r>
    </w:p>
    <w:p w:rsidR="00C06B09" w:rsidRPr="00C06B09" w:rsidRDefault="00C06B09" w:rsidP="00C06B09">
      <w:pPr>
        <w:numPr>
          <w:ilvl w:val="0"/>
          <w:numId w:val="3"/>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Настоящий Указ вступает в силу в следующем порядке: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hyperlink r:id="rId15" w:anchor="a4" w:history="1">
        <w:r w:rsidRPr="00C06B09">
          <w:rPr>
            <w:rFonts w:ascii="Times New Roman" w:eastAsia="Times New Roman" w:hAnsi="Times New Roman" w:cs="Times New Roman"/>
            <w:color w:val="0000FF"/>
            <w:sz w:val="24"/>
            <w:szCs w:val="24"/>
            <w:u w:val="single"/>
            <w:lang w:val="ru-RU" w:eastAsia="ru-RU" w:bidi="ar-SA"/>
          </w:rPr>
          <w:t>абзац третий</w:t>
        </w:r>
      </w:hyperlink>
      <w:r w:rsidRPr="00C06B09">
        <w:rPr>
          <w:rFonts w:ascii="Times New Roman" w:eastAsia="Times New Roman" w:hAnsi="Times New Roman" w:cs="Times New Roman"/>
          <w:color w:val="auto"/>
          <w:sz w:val="24"/>
          <w:szCs w:val="24"/>
          <w:lang w:val="ru-RU" w:eastAsia="ru-RU" w:bidi="ar-SA"/>
        </w:rPr>
        <w:t xml:space="preserve"> части первой, части </w:t>
      </w:r>
      <w:hyperlink r:id="rId16" w:anchor="a7" w:history="1">
        <w:r w:rsidRPr="00C06B09">
          <w:rPr>
            <w:rFonts w:ascii="Times New Roman" w:eastAsia="Times New Roman" w:hAnsi="Times New Roman" w:cs="Times New Roman"/>
            <w:color w:val="0000FF"/>
            <w:sz w:val="24"/>
            <w:szCs w:val="24"/>
            <w:u w:val="single"/>
            <w:lang w:val="ru-RU" w:eastAsia="ru-RU" w:bidi="ar-SA"/>
          </w:rPr>
          <w:t>вторая – шестая</w:t>
        </w:r>
      </w:hyperlink>
      <w:r w:rsidRPr="00C06B09">
        <w:rPr>
          <w:rFonts w:ascii="Times New Roman" w:eastAsia="Times New Roman" w:hAnsi="Times New Roman" w:cs="Times New Roman"/>
          <w:color w:val="auto"/>
          <w:sz w:val="24"/>
          <w:szCs w:val="24"/>
          <w:lang w:val="ru-RU" w:eastAsia="ru-RU" w:bidi="ar-SA"/>
        </w:rPr>
        <w:t xml:space="preserve"> пункта 4, </w:t>
      </w:r>
      <w:hyperlink r:id="rId17" w:anchor="a8" w:history="1">
        <w:r w:rsidRPr="00C06B09">
          <w:rPr>
            <w:rFonts w:ascii="Times New Roman" w:eastAsia="Times New Roman" w:hAnsi="Times New Roman" w:cs="Times New Roman"/>
            <w:color w:val="0000FF"/>
            <w:sz w:val="24"/>
            <w:szCs w:val="24"/>
            <w:u w:val="single"/>
            <w:lang w:val="ru-RU" w:eastAsia="ru-RU" w:bidi="ar-SA"/>
          </w:rPr>
          <w:t>пункт 9</w:t>
        </w:r>
      </w:hyperlink>
      <w:r w:rsidRPr="00C06B09">
        <w:rPr>
          <w:rFonts w:ascii="Times New Roman" w:eastAsia="Times New Roman" w:hAnsi="Times New Roman" w:cs="Times New Roman"/>
          <w:color w:val="auto"/>
          <w:sz w:val="24"/>
          <w:szCs w:val="24"/>
          <w:lang w:val="ru-RU" w:eastAsia="ru-RU" w:bidi="ar-SA"/>
        </w:rPr>
        <w:t xml:space="preserve"> и настоящий пункт – после официального опубликования данного Указа;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иные положения этого Указа – с 1 октября 2022 г.</w:t>
      </w:r>
    </w:p>
    <w:tbl>
      <w:tblPr>
        <w:tblW w:w="5000" w:type="pct"/>
        <w:tblCellSpacing w:w="15" w:type="dxa"/>
        <w:tblCellMar>
          <w:top w:w="15" w:type="dxa"/>
          <w:left w:w="15" w:type="dxa"/>
          <w:bottom w:w="15" w:type="dxa"/>
          <w:right w:w="15" w:type="dxa"/>
        </w:tblCellMar>
        <w:tblLook w:val="04A0"/>
      </w:tblPr>
      <w:tblGrid>
        <w:gridCol w:w="5147"/>
        <w:gridCol w:w="5148"/>
      </w:tblGrid>
      <w:tr w:rsidR="00C06B09" w:rsidRPr="00C06B09" w:rsidTr="00C06B09">
        <w:trPr>
          <w:tblCellSpacing w:w="15" w:type="dxa"/>
        </w:trPr>
        <w:tc>
          <w:tcPr>
            <w:tcW w:w="2500" w:type="pct"/>
            <w:vAlign w:val="center"/>
            <w:hideMark/>
          </w:tcPr>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Президент Республики Беларусь</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tc>
        <w:tc>
          <w:tcPr>
            <w:tcW w:w="2500" w:type="pct"/>
            <w:vAlign w:val="center"/>
            <w:hideMark/>
          </w:tcPr>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А.Лукашенко</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tc>
      </w:tr>
    </w:tbl>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tbl>
      <w:tblPr>
        <w:tblW w:w="5000" w:type="pct"/>
        <w:tblCellSpacing w:w="15" w:type="dxa"/>
        <w:tblCellMar>
          <w:top w:w="15" w:type="dxa"/>
          <w:left w:w="15" w:type="dxa"/>
          <w:bottom w:w="15" w:type="dxa"/>
          <w:right w:w="15" w:type="dxa"/>
        </w:tblCellMar>
        <w:tblLook w:val="04A0"/>
      </w:tblPr>
      <w:tblGrid>
        <w:gridCol w:w="7776"/>
        <w:gridCol w:w="2519"/>
      </w:tblGrid>
      <w:tr w:rsidR="00C06B09" w:rsidRPr="00C06B09" w:rsidTr="00C06B09">
        <w:trPr>
          <w:tblCellSpacing w:w="15" w:type="dxa"/>
        </w:trPr>
        <w:tc>
          <w:tcPr>
            <w:tcW w:w="3750" w:type="pct"/>
            <w:vAlign w:val="center"/>
            <w:hideMark/>
          </w:tcPr>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tc>
        <w:tc>
          <w:tcPr>
            <w:tcW w:w="1200" w:type="pct"/>
            <w:vAlign w:val="center"/>
            <w:hideMark/>
          </w:tcPr>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Приложение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к Указу Президента</w:t>
            </w:r>
            <w:r w:rsidRPr="00C06B09">
              <w:rPr>
                <w:rFonts w:ascii="Times New Roman" w:eastAsia="Times New Roman" w:hAnsi="Times New Roman" w:cs="Times New Roman"/>
                <w:color w:val="auto"/>
                <w:sz w:val="24"/>
                <w:szCs w:val="24"/>
                <w:lang w:val="ru-RU" w:eastAsia="ru-RU" w:bidi="ar-SA"/>
              </w:rPr>
              <w:br/>
              <w:t xml:space="preserve">Республики Беларусь </w:t>
            </w:r>
            <w:r w:rsidRPr="00C06B09">
              <w:rPr>
                <w:rFonts w:ascii="Times New Roman" w:eastAsia="Times New Roman" w:hAnsi="Times New Roman" w:cs="Times New Roman"/>
                <w:color w:val="auto"/>
                <w:sz w:val="24"/>
                <w:szCs w:val="24"/>
                <w:lang w:val="ru-RU" w:eastAsia="ru-RU" w:bidi="ar-SA"/>
              </w:rPr>
              <w:br/>
              <w:t>27.09.2021 № 367</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tc>
      </w:tr>
    </w:tbl>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ТЕРМИНЫ</w:t>
      </w:r>
      <w:r w:rsidRPr="00C06B09">
        <w:rPr>
          <w:rFonts w:ascii="Times New Roman" w:eastAsia="Times New Roman" w:hAnsi="Times New Roman" w:cs="Times New Roman"/>
          <w:color w:val="auto"/>
          <w:sz w:val="24"/>
          <w:szCs w:val="24"/>
          <w:lang w:val="ru-RU" w:eastAsia="ru-RU" w:bidi="ar-SA"/>
        </w:rPr>
        <w:br/>
        <w:t>и их определения</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Выкупная сумма – сумма денежных средств, выплачиваемая страховщиком страхователю (наследникам страхователя – в случае его смерти) при прекращении договора дополнительного накопительного пенсионного страхования до наступления страхового случая.</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xml:space="preserve">Дополнительная доходность (страховой бонус) – часть прибыли, полученной от осуществления страховщиком инвестиций посредством вложения и размещения средств </w:t>
      </w:r>
      <w:r w:rsidRPr="00C06B09">
        <w:rPr>
          <w:rFonts w:ascii="Times New Roman" w:eastAsia="Times New Roman" w:hAnsi="Times New Roman" w:cs="Times New Roman"/>
          <w:color w:val="auto"/>
          <w:sz w:val="24"/>
          <w:szCs w:val="24"/>
          <w:lang w:val="ru-RU" w:eastAsia="ru-RU" w:bidi="ar-SA"/>
        </w:rPr>
        <w:lastRenderedPageBreak/>
        <w:t>страховых резервов по дополнительному накопительному пенсионному страхованию, направляемая в размере не менее установленного законодательством на увеличение накоплений страхователей сверх нормы доходности по договору дополнительного накопительного пенсионного страхования.</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Дополнительная накопительная пенсия – выплачиваемое при наступлении страхового случая по договору дополнительного накопительного пенсионного страхования страховое обеспечение, состоящее из суммы фактически уплаченных страховых взносов по договору дополнительного накопительного пенсионного страхования за минусом расходов на ведение дела, увеличенной на величину дохода в соответствии с нормой доходности и дополнительной доходности (страхового бонуса).</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Именной лицевой счет – совокупность сведений, необходимых для ведения именного лицевого счета, назначения дополнительной накопительной пенсии или выкупной суммы, установленных законодательством о страховании.</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Норма доходности – выраженный в процентах уровень гарантированного дохода от осуществления страховщиком инвестиций посредством вложения и размещения средств страховых резервов.</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Обязательные страховые взносы на пенсионное страхование – обязательные страховые взносы в бюджет фонда на случай достижения пенсионного возраста, установления инвалидности и потери кормильца.</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Остаток накопленной суммы – сумма денежных средств в размере остатка страхового обеспечения на именном лицевом счете страхователя на день его смерти, выплачиваемая страховщиком наследникам страхователя.</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Работающий гражданин – гражданин Республики Беларусь, иностранный гражданин и лицо без гражданства, работающие по трудовым договорам и (или)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гражданско-правовой договор), а также на основе членства (участия) в юридических лицах любых организационно-правовых форм, физическое лицо, являющееся собственником имущества (участником, членом, учредителем) юридического лица и выполняющее функции его руководителя.</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xml:space="preserve">Работодатель – юридическое лицо, его представительство и филиал, имеющие отдельный баланс; представительство иностранной организации; иностранная организация, осуществляющая деятельность в Республике Беларусь через постоянное представительство, соответствующее признакам, определенным в Налоговом </w:t>
      </w:r>
      <w:hyperlink r:id="rId18" w:anchor="a1" w:history="1">
        <w:r w:rsidRPr="00C06B09">
          <w:rPr>
            <w:rFonts w:ascii="Times New Roman" w:eastAsia="Times New Roman" w:hAnsi="Times New Roman" w:cs="Times New Roman"/>
            <w:color w:val="0000FF"/>
            <w:sz w:val="24"/>
            <w:szCs w:val="24"/>
            <w:u w:val="single"/>
            <w:lang w:val="ru-RU" w:eastAsia="ru-RU" w:bidi="ar-SA"/>
          </w:rPr>
          <w:t>кодексе</w:t>
        </w:r>
      </w:hyperlink>
      <w:r w:rsidRPr="00C06B09">
        <w:rPr>
          <w:rFonts w:ascii="Times New Roman" w:eastAsia="Times New Roman" w:hAnsi="Times New Roman" w:cs="Times New Roman"/>
          <w:color w:val="auto"/>
          <w:sz w:val="24"/>
          <w:szCs w:val="24"/>
          <w:lang w:val="ru-RU" w:eastAsia="ru-RU" w:bidi="ar-SA"/>
        </w:rPr>
        <w:t xml:space="preserve"> Республики Беларусь; индивидуальный предприниматель, нотариус, осуществляющий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Расходы на ведение дела – расходы страховой организации, связанные с осуществлением операций по дополнительному накопительному пенсионному страхованию, включая расходы на заключение и исполнение договоров дополнительного накопительного пенсионного страхования, ведение именных лицевых счетов страхователей, выплаты дополнительной накопительной пенсии, выкупной суммы, остатка накопленной суммы, административно-управленческие расходы.</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Срок действия договора дополнительного накопительного пенсионного страхования – период со дня вступления договора дополнительного накопительного пенсионного страхования в силу до выполнения страховщиком своих обязательств по договору дополнительного накопительного пенсионного страхования в полном объеме.</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Срок дополнительного накопительного пенсионного страхования – период, в течение которого страховщик несет обязательства по накоплению денежных средств страхователя. Срок дополнительного накопительного пенсионного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Страхователь – работающий гражданин, заключивший со страховщиком договор дополнительного накопительного пенсионного страхования.</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Суммы выплат, начисленные в пользу страхователя, – выплаты всех видов в денежном и (или) натуральном выражении, начисленные в пользу работающих граждан по всем основаниям независимо от источников финансирования, включая вознаграждения по гражданско-правовым договорам, кроме предусмотренных в перечне выплат, на которые не начисляются обязательные страховые взносы в бюджет фонда, утверждаемом Советом Министров Республики Беларусь, но не выше 5-кратной величины средней заработной платы работников в республике за месяц, предшествующий месяцу, за который уплачиваются обязательные страховые взносы, если иное не установлено Президентом Республики Беларусь.</w:t>
      </w:r>
    </w:p>
    <w:p w:rsidR="00C06B09" w:rsidRPr="00C06B09" w:rsidRDefault="00C06B09" w:rsidP="00C06B09">
      <w:pPr>
        <w:numPr>
          <w:ilvl w:val="0"/>
          <w:numId w:val="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Тариф по договору дополнительного накопительного пенсионного страхования – определенный страхователем размер процента (в целых числах) от сумм выплат, начисленных в пользу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tbl>
      <w:tblPr>
        <w:tblW w:w="5000" w:type="pct"/>
        <w:tblCellSpacing w:w="15" w:type="dxa"/>
        <w:tblCellMar>
          <w:top w:w="15" w:type="dxa"/>
          <w:left w:w="15" w:type="dxa"/>
          <w:bottom w:w="15" w:type="dxa"/>
          <w:right w:w="15" w:type="dxa"/>
        </w:tblCellMar>
        <w:tblLook w:val="04A0"/>
      </w:tblPr>
      <w:tblGrid>
        <w:gridCol w:w="7982"/>
        <w:gridCol w:w="2313"/>
      </w:tblGrid>
      <w:tr w:rsidR="00C06B09" w:rsidRPr="00C06B09" w:rsidTr="00C06B09">
        <w:trPr>
          <w:tblCellSpacing w:w="15" w:type="dxa"/>
        </w:trPr>
        <w:tc>
          <w:tcPr>
            <w:tcW w:w="3850" w:type="pct"/>
            <w:vAlign w:val="center"/>
            <w:hideMark/>
          </w:tcPr>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tc>
        <w:tc>
          <w:tcPr>
            <w:tcW w:w="1100" w:type="pct"/>
            <w:vAlign w:val="center"/>
            <w:hideMark/>
          </w:tcPr>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УТВЕРЖДЕНО</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hyperlink r:id="rId19" w:anchor="a9" w:history="1">
              <w:r w:rsidRPr="00C06B09">
                <w:rPr>
                  <w:rFonts w:ascii="Times New Roman" w:eastAsia="Times New Roman" w:hAnsi="Times New Roman" w:cs="Times New Roman"/>
                  <w:color w:val="0000FF"/>
                  <w:sz w:val="24"/>
                  <w:szCs w:val="24"/>
                  <w:u w:val="single"/>
                  <w:lang w:val="ru-RU" w:eastAsia="ru-RU" w:bidi="ar-SA"/>
                </w:rPr>
                <w:t>Указ</w:t>
              </w:r>
            </w:hyperlink>
            <w:r w:rsidRPr="00C06B09">
              <w:rPr>
                <w:rFonts w:ascii="Times New Roman" w:eastAsia="Times New Roman" w:hAnsi="Times New Roman" w:cs="Times New Roman"/>
                <w:color w:val="auto"/>
                <w:sz w:val="24"/>
                <w:szCs w:val="24"/>
                <w:lang w:val="ru-RU" w:eastAsia="ru-RU" w:bidi="ar-SA"/>
              </w:rPr>
              <w:t xml:space="preserve"> Президента</w:t>
            </w:r>
            <w:r w:rsidRPr="00C06B09">
              <w:rPr>
                <w:rFonts w:ascii="Times New Roman" w:eastAsia="Times New Roman" w:hAnsi="Times New Roman" w:cs="Times New Roman"/>
                <w:color w:val="auto"/>
                <w:sz w:val="24"/>
                <w:szCs w:val="24"/>
                <w:lang w:val="ru-RU" w:eastAsia="ru-RU" w:bidi="ar-SA"/>
              </w:rPr>
              <w:br/>
              <w:t>Республики Беларусь</w:t>
            </w:r>
            <w:r w:rsidRPr="00C06B09">
              <w:rPr>
                <w:rFonts w:ascii="Times New Roman" w:eastAsia="Times New Roman" w:hAnsi="Times New Roman" w:cs="Times New Roman"/>
                <w:color w:val="auto"/>
                <w:sz w:val="24"/>
                <w:szCs w:val="24"/>
                <w:lang w:val="ru-RU" w:eastAsia="ru-RU" w:bidi="ar-SA"/>
              </w:rPr>
              <w:br/>
              <w:t>27.09.2021 № 367</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tc>
      </w:tr>
    </w:tbl>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xml:space="preserve">ПОЛОЖЕНИЕ </w:t>
      </w:r>
      <w:r w:rsidRPr="00C06B09">
        <w:rPr>
          <w:rFonts w:ascii="Times New Roman" w:eastAsia="Times New Roman" w:hAnsi="Times New Roman" w:cs="Times New Roman"/>
          <w:color w:val="auto"/>
          <w:sz w:val="24"/>
          <w:szCs w:val="24"/>
          <w:lang w:val="ru-RU" w:eastAsia="ru-RU" w:bidi="ar-SA"/>
        </w:rPr>
        <w:br/>
        <w:t>о порядке и условиях осуществления добровольного страхования дополнительной накопительной пенсии</w:t>
      </w:r>
    </w:p>
    <w:p w:rsidR="00C06B09" w:rsidRPr="00C06B09" w:rsidRDefault="00C06B09" w:rsidP="00C06B09">
      <w:pPr>
        <w:numPr>
          <w:ilvl w:val="0"/>
          <w:numId w:val="5"/>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Настоящим Положением определяются порядок и условия осуществления добровольного страхования дополнительной накопительной пенсии (далее – дополнительное накопительное пенсионное страхование).</w:t>
      </w:r>
    </w:p>
    <w:p w:rsidR="00C06B09" w:rsidRPr="00C06B09" w:rsidRDefault="00C06B09" w:rsidP="00C06B09">
      <w:pPr>
        <w:numPr>
          <w:ilvl w:val="0"/>
          <w:numId w:val="5"/>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Объектом дополнительного накопительного пенсионного страхования являются имущественные интересы страхователя, связанные с получением дополнительной накопительной пенсии при достижении общеустановленного пенсионного возраста.</w:t>
      </w:r>
    </w:p>
    <w:p w:rsidR="00C06B09" w:rsidRPr="00C06B09" w:rsidRDefault="00C06B09" w:rsidP="00C06B09">
      <w:pPr>
        <w:numPr>
          <w:ilvl w:val="0"/>
          <w:numId w:val="5"/>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Страховым случаем является достижение страхователем общеустановленного пенсионного возраста.</w:t>
      </w:r>
    </w:p>
    <w:p w:rsidR="00C06B09" w:rsidRPr="00C06B09" w:rsidRDefault="00C06B09" w:rsidP="00C06B09">
      <w:pPr>
        <w:numPr>
          <w:ilvl w:val="0"/>
          <w:numId w:val="5"/>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Договор дополнительного накопительного пенсионного страхования заключается в письменной форме на основании письменного заявления работающего гражданина (далее – заявление о страховании) путем выдачи страховщиком страхователю страхового свидетельства.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заявлении о страховании работающий гражданин указывает:</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фамилию, собственное имя, отчество (если таковое имеется), число, месяц, год рождения, данные документа, удостоверяющего личность;</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информацию о работодателе;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тариф по договору дополнительного накопительного пенсионного страхования;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срок, в течение которого он намерен получать дополнительную накопительную пенсию;</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страховой номер – уникальный идентификационный код, присвоенный индивидуальному лицевому счету в рамках ведения индивидуального (персонифицированного) учета в системе государственного социального страхования;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информацию о способах информационного взаимодействия (направление сообщений на адрес электронной почты, СМС-оповещение и другое) и иные контактные данные.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Договор дополнительного накопительного пенсионного страхования в письменной форме может быть заключен в электронном виде через официальный сайт страховщика в глобальной компьютерной сети Интернет (далее – сайт страховщика).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Для заключения договора дополнительного накопительного пенсионного страхования в электронном виде работающий гражданин заполняет форму заявления о страховании посредством использования собственной информационной системы (ресурса) страховщика, доступ к которой организован через сайт страховщика.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получении заявления о страховании, поступившего через сайт страховщика, страховщик проводит идентификацию работающего гражданина в порядке, установленном законодательством о страховании. В случае невозможности идентифицировать работающего гражданина страховщик уведомляет его путем направления сообщения в электронном виде о невозможности заключения договора дополнительного накопительного пенсионного страхования и необходимости его личного присутствия для заключения такого договора.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Подтверждением заключения договора дополнительного накопительного пенсионного страхования в электронном виде является страховое свидетельство, которое направляется страхователю в виде электронного документа, подписанного электронной цифровой подписью, выработанной с использованием личного ключа (далее – электронное страховое свидетельство). Сертификат открытого личного ключа издается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посредством использования собственной информационной системы (ресурса) страховщика.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Форма страхового свидетельства устанавливается Министерством финансов.</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Существенными условиями договора дополнительного накопительного пенсионного страхования являются: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тариф по договору дополнительного накопительного пенсионного страхования;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срок, в течение которого страхователь намерен получать дополнительную накопительную пенсию.</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Страховщик отказывает в заключении договора дополнительного накопительного пенсионного страхования, если работодатель работающего гражданина находится в процессе ликвидации и (или) экономической несостоятельности (банкротства).</w:t>
      </w:r>
    </w:p>
    <w:p w:rsidR="00C06B09" w:rsidRPr="00C06B09" w:rsidRDefault="00C06B09" w:rsidP="00C06B09">
      <w:pPr>
        <w:numPr>
          <w:ilvl w:val="0"/>
          <w:numId w:val="6"/>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После заключения договора дополнительного накопительного пенсионного страхования на страхователя открывается именной лицевой счет. Номер именного лицевого счета соответствует страховому номеру и указывается в страховом свидетельстве.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Страховщик уведомляет Фонд о заключенных договорах дополнительного накопительного пенсионного страхования ежеквартально не позднее 2-го числа месяца, следующего за отчетным кварталом.</w:t>
      </w:r>
    </w:p>
    <w:p w:rsidR="00C06B09" w:rsidRPr="00C06B09" w:rsidRDefault="00C06B09" w:rsidP="00C06B09">
      <w:pPr>
        <w:numPr>
          <w:ilvl w:val="0"/>
          <w:numId w:val="7"/>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копии страхового свидетельства (с предъявлением оригинала) и заявления об удержании страхового взноса, который подлежит уплате за счет средств страхователя (далее – заявление об удержании).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заключении договора дополнительного накопительного пенсионного страхования в электронном виде 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электронного страхового свидетельства, воспроизведенного на бумажном носителе, и заявления об удержании.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целях осуществления контроля за наличием у страхователя договора дополнительного накопительного пенсионного страхования, заключенного в электронном виде, и его существенными условиями работодатель имеет право получать сведения посредством ОАИС из информационной системы (ресурса) страховщика с учетом положений, содержащихся в </w:t>
      </w:r>
      <w:hyperlink r:id="rId20" w:anchor="a4" w:history="1">
        <w:r w:rsidRPr="00C06B09">
          <w:rPr>
            <w:rFonts w:ascii="Times New Roman" w:eastAsia="Times New Roman" w:hAnsi="Times New Roman" w:cs="Times New Roman"/>
            <w:color w:val="0000FF"/>
            <w:sz w:val="24"/>
            <w:szCs w:val="24"/>
            <w:u w:val="single"/>
            <w:lang w:val="ru-RU" w:eastAsia="ru-RU" w:bidi="ar-SA"/>
          </w:rPr>
          <w:t>абзаце третьем</w:t>
        </w:r>
      </w:hyperlink>
      <w:r w:rsidRPr="00C06B09">
        <w:rPr>
          <w:rFonts w:ascii="Times New Roman" w:eastAsia="Times New Roman" w:hAnsi="Times New Roman" w:cs="Times New Roman"/>
          <w:color w:val="auto"/>
          <w:sz w:val="24"/>
          <w:szCs w:val="24"/>
          <w:lang w:val="ru-RU" w:eastAsia="ru-RU" w:bidi="ar-SA"/>
        </w:rPr>
        <w:t xml:space="preserve"> части первой, частях </w:t>
      </w:r>
      <w:hyperlink r:id="rId21" w:anchor="a7" w:history="1">
        <w:r w:rsidRPr="00C06B09">
          <w:rPr>
            <w:rFonts w:ascii="Times New Roman" w:eastAsia="Times New Roman" w:hAnsi="Times New Roman" w:cs="Times New Roman"/>
            <w:color w:val="0000FF"/>
            <w:sz w:val="24"/>
            <w:szCs w:val="24"/>
            <w:u w:val="single"/>
            <w:lang w:val="ru-RU" w:eastAsia="ru-RU" w:bidi="ar-SA"/>
          </w:rPr>
          <w:t>второй</w:t>
        </w:r>
      </w:hyperlink>
      <w:r w:rsidRPr="00C06B09">
        <w:rPr>
          <w:rFonts w:ascii="Times New Roman" w:eastAsia="Times New Roman" w:hAnsi="Times New Roman" w:cs="Times New Roman"/>
          <w:color w:val="auto"/>
          <w:sz w:val="24"/>
          <w:szCs w:val="24"/>
          <w:lang w:val="ru-RU" w:eastAsia="ru-RU" w:bidi="ar-SA"/>
        </w:rPr>
        <w:t xml:space="preserve"> и </w:t>
      </w:r>
      <w:hyperlink r:id="rId22" w:anchor="a19" w:history="1">
        <w:r w:rsidRPr="00C06B09">
          <w:rPr>
            <w:rFonts w:ascii="Times New Roman" w:eastAsia="Times New Roman" w:hAnsi="Times New Roman" w:cs="Times New Roman"/>
            <w:color w:val="0000FF"/>
            <w:sz w:val="24"/>
            <w:szCs w:val="24"/>
            <w:u w:val="single"/>
            <w:lang w:val="ru-RU" w:eastAsia="ru-RU" w:bidi="ar-SA"/>
          </w:rPr>
          <w:t>шестой</w:t>
        </w:r>
      </w:hyperlink>
      <w:r w:rsidRPr="00C06B09">
        <w:rPr>
          <w:rFonts w:ascii="Times New Roman" w:eastAsia="Times New Roman" w:hAnsi="Times New Roman" w:cs="Times New Roman"/>
          <w:color w:val="auto"/>
          <w:sz w:val="24"/>
          <w:szCs w:val="24"/>
          <w:lang w:val="ru-RU" w:eastAsia="ru-RU" w:bidi="ar-SA"/>
        </w:rPr>
        <w:t xml:space="preserve"> пункта 4 Указа, утвердившего настоящее Положение.</w:t>
      </w:r>
    </w:p>
    <w:p w:rsidR="00C06B09" w:rsidRPr="00C06B09" w:rsidRDefault="00C06B09" w:rsidP="00C06B09">
      <w:pPr>
        <w:numPr>
          <w:ilvl w:val="0"/>
          <w:numId w:val="8"/>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xml:space="preserve">Страховые взносы по договору дополнительного накопительного пенсионного страхования уплачиваются работодателем ежемесячно не позднее установленного дня выплаты заработной платы за истекший месяц, за исключением случаев, указанных в частях </w:t>
      </w:r>
      <w:hyperlink r:id="rId23" w:anchor="a17" w:history="1">
        <w:r w:rsidRPr="00C06B09">
          <w:rPr>
            <w:rFonts w:ascii="Times New Roman" w:eastAsia="Times New Roman" w:hAnsi="Times New Roman" w:cs="Times New Roman"/>
            <w:color w:val="0000FF"/>
            <w:sz w:val="24"/>
            <w:szCs w:val="24"/>
            <w:u w:val="single"/>
            <w:lang w:val="ru-RU" w:eastAsia="ru-RU" w:bidi="ar-SA"/>
          </w:rPr>
          <w:t>второй</w:t>
        </w:r>
      </w:hyperlink>
      <w:r w:rsidRPr="00C06B09">
        <w:rPr>
          <w:rFonts w:ascii="Times New Roman" w:eastAsia="Times New Roman" w:hAnsi="Times New Roman" w:cs="Times New Roman"/>
          <w:color w:val="auto"/>
          <w:sz w:val="24"/>
          <w:szCs w:val="24"/>
          <w:lang w:val="ru-RU" w:eastAsia="ru-RU" w:bidi="ar-SA"/>
        </w:rPr>
        <w:t xml:space="preserve"> и третьей настоящего пункта.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случаях, когда день выплаты заработной платы установлен позднее 15-го числа текущего месяца, работодатель уплачивает страховые взносы не позднее 15-го числа следующего месяца.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отсутствии у работодателя установленного дня выплаты заработной платы страховые взносы уплачиваются не позднее 15-го числа текущего месяца.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Страховые взносы по договору дополнительного накопительного пенсионного страхования уплачиваются страховщику единым платежом.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Досрочная уплата страховых взносов за следующий месяц не допускается.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Страховые взносы уплачиваются путем их перечисления на текущий (расчетный) банковский счет страховщика.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уплате страховых взносов работодатель независимо от количества страхователей направляет страховщику список страхователей, в отношении которых осуществлена уплата страховых взносов, с указанием по каждому страхователю именного лицевого счета, суммы выплат, начисленных в его пользу, и суммы уплаченных страховых взносов (далее – список страхователей). Список страхователей направляется в виде электронного документа посредством ОАИС.</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xml:space="preserve">Если страховщиком выявлена недоплата (переплата) страховых взносов, то страховщик в течение одного рабочего дня, следующего за днем получения списка страхователей, информирует об этом работодателя. В случае недоплаты страховых взносов работодатель обязан в течение одного рабочего дня, следующего за днем получения информации от страховщика, доплатить страховые взносы и представить страховщику уточненный список страхователей. В случае переплаты страховых взносов работодатель обязан в течение одного рабочего дня, следующего за днем получения информации от страховщика, представить страховщику уточненный список страхователей, а страховщик в течение одного рабочего дня после получения уточненного списка </w:t>
      </w:r>
      <w:r w:rsidRPr="00C06B09">
        <w:rPr>
          <w:rFonts w:ascii="Times New Roman" w:eastAsia="Times New Roman" w:hAnsi="Times New Roman" w:cs="Times New Roman"/>
          <w:color w:val="auto"/>
          <w:sz w:val="24"/>
          <w:szCs w:val="24"/>
          <w:lang w:val="ru-RU" w:eastAsia="ru-RU" w:bidi="ar-SA"/>
        </w:rPr>
        <w:lastRenderedPageBreak/>
        <w:t>страхователей обязан перечислить работодателю денежные средства в размере переплаченных страховых взносов.</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Страховые взносы считаются уплаченными в день исполнения банком платежной инструкции работодателя на перечисление денежных средств страховщику с представлением надлежаще оформленного списка страхователей (с учетом уточнений и (или) доплат).</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Страховщик обязан в течение одного рабочего дня после получения от работодателя страховых взносов и надлежаще оформленного списка страхователей направить в Фонд списки страхователей, за которых перечислены страховые взносы на дополнительное накопительное пенсионное страхование, по форме, установленной правлением Фонда. Основанием для снижения размера обязательного страхового взноса на пенсионное страхование работодателя в бюджет фонда являются надлежаще оформленные списки, переданные в Фонд в сроки, установленные в настоящем пункте.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случае неуплаты работодателем в установленный срок очередных страховых взносов страховщик письменно уведомляет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Работодатель погашает задолженность по уплате страховых взносов в течение месяца, следующего за последним днем срока уплаты очередного страхового взноса.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неуплате работодателем просроченных страховых взносов в течение предоставленного для их уплаты месяца страховщик не учитывает страховые взносы за неоплаченный период. При этом страховщик производит перерасчет страховой суммы исходя из срока страхования, фактически уплаченных страховых взносов за вычетом расходов на ведение дела, нормы доходности и величины начисленной на фактически уплаченные страховые взносы дополнительной доходности (страхового бонуса). О произведенном перерасчете страховой суммы страховщик письменно уведомляет страхователя в течение одного рабочего дня, следующего за днем такого перерасчета.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Работодатель обязан возместить страхователю удержанный и не перечисленный страховщику страховой взнос в течение 2 рабочих дней, следующих за последним днем срока, установленного в </w:t>
      </w:r>
      <w:hyperlink r:id="rId24" w:anchor="a10" w:history="1">
        <w:r w:rsidRPr="00C06B09">
          <w:rPr>
            <w:rFonts w:ascii="Times New Roman" w:eastAsia="Times New Roman" w:hAnsi="Times New Roman" w:cs="Times New Roman"/>
            <w:color w:val="0000FF"/>
            <w:sz w:val="24"/>
            <w:szCs w:val="24"/>
            <w:u w:val="single"/>
            <w:lang w:val="ru-RU" w:eastAsia="ru-RU" w:bidi="ar-SA"/>
          </w:rPr>
          <w:t>части двенадцатой</w:t>
        </w:r>
      </w:hyperlink>
      <w:r w:rsidRPr="00C06B09">
        <w:rPr>
          <w:rFonts w:ascii="Times New Roman" w:eastAsia="Times New Roman" w:hAnsi="Times New Roman" w:cs="Times New Roman"/>
          <w:color w:val="auto"/>
          <w:sz w:val="24"/>
          <w:szCs w:val="24"/>
          <w:lang w:val="ru-RU" w:eastAsia="ru-RU" w:bidi="ar-SA"/>
        </w:rPr>
        <w:t xml:space="preserve"> настоящего пункта.</w:t>
      </w:r>
    </w:p>
    <w:p w:rsidR="00C06B09" w:rsidRPr="00C06B09" w:rsidRDefault="00C06B09" w:rsidP="00C06B09">
      <w:pPr>
        <w:numPr>
          <w:ilvl w:val="0"/>
          <w:numId w:val="9"/>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Страховая сумма по договору дополнительного накопительного пенсионного страхования является расчетной величиной.</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Страховщик на последнюю дату каждого месяца в течение срока дополнительного накопительного пенсионного страхования осуществляет перерасчет страховой суммы исходя из фактически уплаченных страховых взносов за вычетом расходов на ведение дела, нормы доходности и величины начисленной дополнительной доходности (страхового бонуса) на дату расчета.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Норма доходности по договору дополнительного накопительного пенсионного страхования устанавливается в размере ставки рефинансирования Национального банка, действующей в соответствующем периоде срока страхования.</w:t>
      </w:r>
    </w:p>
    <w:p w:rsidR="00C06B09" w:rsidRPr="00C06B09" w:rsidRDefault="00C06B09" w:rsidP="00C06B09">
      <w:pPr>
        <w:numPr>
          <w:ilvl w:val="0"/>
          <w:numId w:val="10"/>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Договор дополнительного накопительного пенсионного страхования вступает в силу с даты его заключения.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Срок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C06B09" w:rsidRPr="00C06B09" w:rsidRDefault="00C06B09" w:rsidP="00C06B09">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В течение срока дополнительного накопительного пенсионного страхования страхователь не более одного раза в год вправе обратиться к страховщику с письменным заявлением об изменении тарифа по договору дополнительного накопительного пенсионного страхования. Указанное заявление может быть подано страховщику в электронном виде путем заполнения соответствующей формы заявления посредством использования собственной информационной системы (ресурса), доступ к которой организован через сайт страховщика.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изменении тарифа по договору дополнительного накопительного пенсионного страхования страховщик в течение 10 рабочих дней со дня поступления об этом заявления страхователя вносит изменение в страховое свидетельство (электронное страховое свидетельство).</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Страхователь обязан уведомить работодателя об изменении тарифа по договору дополнительного накопительного пенсионного страхования путем представления работодателю копии нового страхового свидетельства (с предъявлением оригинала) либо нового электронного страхового свидетельства, воспроизведенного на бумажном носителе, в течение 5 рабочих дней со дня, следующего за днем получения нового страхового свидетельства (электронного страхового свидетельства).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Измененный тариф по договору дополнительного накопительного пенсионного страхования применяется с 1-го числа месяца, следующего за месяцем уведомления работодателя.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Приостановление (возобновление) уплаты страховых взносов по договору дополнительного накопительного пенсионного страхования может осуществляться на основании письменного заявления страхователя, поданного страховщику в течение срока дополнительного накопительного пенсионного страхования.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Страхователь обязан уведомить работодателя о приостановлении (возобновлении) уплаты страховых взносов по договору дополнительного накопительного пенсионного страхования путем представления работодателю копии заявления о приостановлении (возобновлении) уплаты страховых взносов с отметкой страховщика, содержащей дату принятия этого заявления, в течение 5 рабочих дней со дня, следующего за днем принятия страховщиком такого заявления.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Приостановление (возобновление) уплаты страховых взносов по договору дополнительного накопительного пенсионного страхования осуществляется с 1-го числа месяца, следующего за месяцем уведомления работодателя.</w:t>
      </w:r>
    </w:p>
    <w:p w:rsidR="00C06B09" w:rsidRPr="00C06B09" w:rsidRDefault="00C06B09" w:rsidP="00C06B09">
      <w:pPr>
        <w:numPr>
          <w:ilvl w:val="0"/>
          <w:numId w:val="12"/>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Страховщик обязан:</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xml:space="preserve">заключить договор дополнительного накопительного пенсионного страхования и ознакомить страхователя с его условиями, в том числе с обязанностями страхователя, установленными в пунктах </w:t>
      </w:r>
      <w:hyperlink r:id="rId25" w:anchor="a11" w:history="1">
        <w:r w:rsidRPr="00C06B09">
          <w:rPr>
            <w:rFonts w:ascii="Times New Roman" w:eastAsia="Times New Roman" w:hAnsi="Times New Roman" w:cs="Times New Roman"/>
            <w:color w:val="0000FF"/>
            <w:sz w:val="24"/>
            <w:szCs w:val="24"/>
            <w:u w:val="single"/>
            <w:lang w:val="ru-RU" w:eastAsia="ru-RU" w:bidi="ar-SA"/>
          </w:rPr>
          <w:t>6</w:t>
        </w:r>
      </w:hyperlink>
      <w:r w:rsidRPr="00C06B09">
        <w:rPr>
          <w:rFonts w:ascii="Times New Roman" w:eastAsia="Times New Roman" w:hAnsi="Times New Roman" w:cs="Times New Roman"/>
          <w:color w:val="auto"/>
          <w:sz w:val="24"/>
          <w:szCs w:val="24"/>
          <w:lang w:val="ru-RU" w:eastAsia="ru-RU" w:bidi="ar-SA"/>
        </w:rPr>
        <w:t xml:space="preserve"> и </w:t>
      </w:r>
      <w:hyperlink r:id="rId26" w:anchor="a12" w:history="1">
        <w:r w:rsidRPr="00C06B09">
          <w:rPr>
            <w:rFonts w:ascii="Times New Roman" w:eastAsia="Times New Roman" w:hAnsi="Times New Roman" w:cs="Times New Roman"/>
            <w:color w:val="0000FF"/>
            <w:sz w:val="24"/>
            <w:szCs w:val="24"/>
            <w:u w:val="single"/>
            <w:lang w:val="ru-RU" w:eastAsia="ru-RU" w:bidi="ar-SA"/>
          </w:rPr>
          <w:t>10</w:t>
        </w:r>
      </w:hyperlink>
      <w:r w:rsidRPr="00C06B09">
        <w:rPr>
          <w:rFonts w:ascii="Times New Roman" w:eastAsia="Times New Roman" w:hAnsi="Times New Roman" w:cs="Times New Roman"/>
          <w:color w:val="auto"/>
          <w:sz w:val="24"/>
          <w:szCs w:val="24"/>
          <w:lang w:val="ru-RU" w:eastAsia="ru-RU" w:bidi="ar-SA"/>
        </w:rPr>
        <w:t xml:space="preserve"> настоящего Положения;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выдать страхователю страховое свидетельство либо при заключении договора дополнительного накопительного пенсионного страхования в электронном виде направить страхователю электронное страховое свидетельство;</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открыть именной лицевой счет на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по письменному требованию страхователя сообщать информацию по именному лицевому счету либо предоставить страхователю дистанционный доступ к такой информации;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сформировать гарантийный фонд и перечислять его средства в республиканский бюджет;</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при наступлении страхового случая осуществлять выплату дополнительной накопительной пенсии в порядке и срок, определенные настоящим Положением;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совершать другие действия, предусмотренные настоящим Положением.</w:t>
      </w:r>
    </w:p>
    <w:p w:rsidR="00C06B09" w:rsidRPr="00C06B09" w:rsidRDefault="00C06B09" w:rsidP="00C06B09">
      <w:pPr>
        <w:numPr>
          <w:ilvl w:val="0"/>
          <w:numId w:val="13"/>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Страховщик имеет право:</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заключении договора дополнительного накопительного пенсионного страхования и (или) при наступлении страхового случая требовать у страхователя сведения и документы, необходимые для заключения, исполнения такого договора, а также для решения вопросов, связанных со страховым случаем;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запрашивать без письменного согласия страхователя и получать в установленном порядке на безвозмездной основе от органов внутренних дел, прокуратуры, судов, организаций здравоохранения, работодателей сведения и документы, необходимые для решения вопросов, связанных со страховым случаем.</w:t>
      </w:r>
    </w:p>
    <w:p w:rsidR="00C06B09" w:rsidRPr="00C06B09" w:rsidRDefault="00C06B09" w:rsidP="00C06B09">
      <w:pPr>
        <w:numPr>
          <w:ilvl w:val="0"/>
          <w:numId w:val="14"/>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Страхователь обязан:</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заключении договора дополнительного накопительного пенсионного страхования, а также при наступлении страхового случая представлять страховщику необходимые сведения и документы;</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уведомить работодателя о заключении договора дополнительного накопительного пенсионного страхования или участии в дополнительном накопительном пенсионном страховании, изменении тарифа по договору дополнительного накопительного пенсионного страхования, приостановлении (возобновлении) уплаты страховых взносов по договору дополнительного накопительного пенсионного страхования;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письменной или электронной форме уведомить страховщика об изменении сведений, представленных страховщику при заключении договора дополнительного накопительного пенсионного страхования, а также указанных в заявлении о страховании, договоре дополнительного накопительного пенсионного страхования (страховом свидетельстве), включая сведения о работодателе;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совершать другие действия, предусмотренные настоящим Положением.</w:t>
      </w:r>
    </w:p>
    <w:p w:rsidR="00C06B09" w:rsidRPr="00C06B09" w:rsidRDefault="00C06B09" w:rsidP="00C06B09">
      <w:pPr>
        <w:numPr>
          <w:ilvl w:val="0"/>
          <w:numId w:val="15"/>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Страхователь имеет право:</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ознакомиться с условиями договора дополнительного накопительного пенсионного страхования;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течение срока страхования с учетом требований, установленных в </w:t>
      </w:r>
      <w:hyperlink r:id="rId27" w:anchor="a12" w:history="1">
        <w:r w:rsidRPr="00C06B09">
          <w:rPr>
            <w:rFonts w:ascii="Times New Roman" w:eastAsia="Times New Roman" w:hAnsi="Times New Roman" w:cs="Times New Roman"/>
            <w:color w:val="0000FF"/>
            <w:sz w:val="24"/>
            <w:szCs w:val="24"/>
            <w:u w:val="single"/>
            <w:lang w:val="ru-RU" w:eastAsia="ru-RU" w:bidi="ar-SA"/>
          </w:rPr>
          <w:t>пункте 10</w:t>
        </w:r>
      </w:hyperlink>
      <w:r w:rsidRPr="00C06B09">
        <w:rPr>
          <w:rFonts w:ascii="Times New Roman" w:eastAsia="Times New Roman" w:hAnsi="Times New Roman" w:cs="Times New Roman"/>
          <w:color w:val="auto"/>
          <w:sz w:val="24"/>
          <w:szCs w:val="24"/>
          <w:lang w:val="ru-RU" w:eastAsia="ru-RU" w:bidi="ar-SA"/>
        </w:rPr>
        <w:t xml:space="preserve"> настоящего Положения, изменить тариф по договору дополнительного накопительного пенсионного страхования, приостановить (возобновить) уплату страховых взносов по нему путем подачи заявления страховщику;</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наступлении страхового случая требовать исполнения страховщиком принятых обязательств по договору дополнительного накопительного пенсионного страхования;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совершать другие действия, предусмотренные настоящим Положением.</w:t>
      </w:r>
    </w:p>
    <w:p w:rsidR="00C06B09" w:rsidRPr="00C06B09" w:rsidRDefault="00C06B09" w:rsidP="00C06B09">
      <w:pPr>
        <w:numPr>
          <w:ilvl w:val="0"/>
          <w:numId w:val="16"/>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Работодатель обязан:</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рассчитывать и уплачивать страховщику страховые взносы в порядке, определенном настоящим Положением;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вести учет начисления, перечисления страховых взносов;</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обеспечивать сохранность документов, являющихся основанием для начисления, перечисления страховых взносов;</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не позднее 5 рабочих дней уведомить страховщика о расторжении трудового договора, гражданско-правового договора со страхователем;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совершать другие действия, предусмотренные настоящим Положением.</w:t>
      </w:r>
    </w:p>
    <w:p w:rsidR="00C06B09" w:rsidRPr="00C06B09" w:rsidRDefault="00C06B09" w:rsidP="00C06B09">
      <w:pPr>
        <w:numPr>
          <w:ilvl w:val="0"/>
          <w:numId w:val="17"/>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По договорам дополнительного накопительного пенсионного страхования в течение срока их действия страховщик начисляет дополнительную доходность (страховой бонус).</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Порядок начисления и распределения по именным лицевым счетам страхователей дополнительной доходности (страхового бонуса) устанавливается страховщиком по согласованию с Министерством финансов.</w:t>
      </w:r>
    </w:p>
    <w:p w:rsidR="00C06B09" w:rsidRPr="00C06B09" w:rsidRDefault="00C06B09" w:rsidP="00C06B09">
      <w:pPr>
        <w:numPr>
          <w:ilvl w:val="0"/>
          <w:numId w:val="18"/>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Для получения дополнительной накопительной пенсии страхователь обязан не позднее 180 календарных дней со дня наступления страхового случая обратиться к страховщику и представить:</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заявление о выплате страхового обеспечения;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документ, удостоверяющий личность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Решение о выплате дополнительной накопительной пенсии принимается страховщиком не позднее 15 рабочих дней со дня представления страховщику всех необходимых документов.</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Срок принятия решения о выплате дополнительной накопительной пенсии может быть продлен страховщиком в случаях:</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непредставления страховщику всех необходимых документов – до их представления;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возбуждения уголовного дела по факту мошенничества при страховании в отношении страхователя – до вынесения приговора судом, приостановления или прекращения производства по делу.</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случае смерти страхователя, который не успел получить причитающуюся ему сумму страхового обеспечения, остаток накопленной суммы выплачивается его наследникам.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Для получения остатка накопленной суммы наследники обязаны не позднее 180 календарных дней со дня получения свидетельства о праве на наследство обратиться к страховщику и представить:</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заявление о выплате остатка накопленной суммы;</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копию свидетельства о смерти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свидетельство о праве на наследство;</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документ, удостоверяющий личность заявителя.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Выплата наследникам остатка накопленной суммы осуществляется единовременно не позднее 15 рабочих дней со дня представления страховщику всех необходимых документов.</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Срок выплаты остатка накопленной суммы может быть продлен страховщиком в случаях и порядке, определенных в </w:t>
      </w:r>
      <w:hyperlink r:id="rId28" w:anchor="a13" w:history="1">
        <w:r w:rsidRPr="00C06B09">
          <w:rPr>
            <w:rFonts w:ascii="Times New Roman" w:eastAsia="Times New Roman" w:hAnsi="Times New Roman" w:cs="Times New Roman"/>
            <w:color w:val="0000FF"/>
            <w:sz w:val="24"/>
            <w:szCs w:val="24"/>
            <w:u w:val="single"/>
            <w:lang w:val="ru-RU" w:eastAsia="ru-RU" w:bidi="ar-SA"/>
          </w:rPr>
          <w:t>части третьей</w:t>
        </w:r>
      </w:hyperlink>
      <w:r w:rsidRPr="00C06B09">
        <w:rPr>
          <w:rFonts w:ascii="Times New Roman" w:eastAsia="Times New Roman" w:hAnsi="Times New Roman" w:cs="Times New Roman"/>
          <w:color w:val="auto"/>
          <w:sz w:val="24"/>
          <w:szCs w:val="24"/>
          <w:lang w:val="ru-RU" w:eastAsia="ru-RU" w:bidi="ar-SA"/>
        </w:rPr>
        <w:t xml:space="preserve"> настоящего пункта, а также в случае возбуждения уголовного дела по факту насильственной смерти страхователя – до вынесения приговора судом, приостановления или прекращения производства по делу.</w:t>
      </w:r>
    </w:p>
    <w:p w:rsidR="00C06B09" w:rsidRPr="00C06B09" w:rsidRDefault="00C06B09" w:rsidP="00C06B09">
      <w:pPr>
        <w:numPr>
          <w:ilvl w:val="0"/>
          <w:numId w:val="19"/>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Выплата страхователю дополнительной накопительной пенсии производится равными долями ежемесячно в течение срока, указанного страхователем в заявлении о страховании.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Срок выплаты дополнительной накопительной пенсии устанавливается продолжительностью 5 или 10 лет. Срок выплаты дополнительной накопительной пенсии определяется страхователем при заключении договора дополнительного накопительного пенсионного страхования и указывается в заявлении о страховании. Такой срок исчисляется со дня подачи заявления о выплате страхового обеспечения.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Выплата дополнительной накопительной пенсии осуществляется в белорусских рублях путем перечисления во вклад или на иной банковский счет, указанный страхователем в заявлении о выплате страхового обеспечения.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Датой выплаты дополнительной накопительной пенсии является дата зачисления денежных средств во вклад или на иной банковский счет, указанный страхователем в заявлении о выплате страхового обеспечения.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За несвоевременную выплату дополнительной накопительной пенсии (остатка накопленной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C06B09" w:rsidRPr="00C06B09" w:rsidRDefault="00C06B09" w:rsidP="00C06B09">
      <w:pPr>
        <w:numPr>
          <w:ilvl w:val="0"/>
          <w:numId w:val="20"/>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Договор дополнительного накопительного пенсионного страхования прекращается: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при исполнении страховщиком обязательств по договору дополнительного накопительного пенсионного страхования в полном объеме;</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случае смерти страхователя до достижения общеустановленного пенсионного возраста;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по заявлению страхователя о выплате выкупной суммы в случае установления ему инвалидности I или II группы до достижения общеустановленного пенсионного возраста.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xml:space="preserve">При прекращении договора дополнительного накопительного пенсионного страхования в случаях, указанных в абзацах </w:t>
      </w:r>
      <w:hyperlink r:id="rId29" w:anchor="a14" w:history="1">
        <w:r w:rsidRPr="00C06B09">
          <w:rPr>
            <w:rFonts w:ascii="Times New Roman" w:eastAsia="Times New Roman" w:hAnsi="Times New Roman" w:cs="Times New Roman"/>
            <w:color w:val="0000FF"/>
            <w:sz w:val="24"/>
            <w:szCs w:val="24"/>
            <w:u w:val="single"/>
            <w:lang w:val="ru-RU" w:eastAsia="ru-RU" w:bidi="ar-SA"/>
          </w:rPr>
          <w:t>третьем</w:t>
        </w:r>
      </w:hyperlink>
      <w:r w:rsidRPr="00C06B09">
        <w:rPr>
          <w:rFonts w:ascii="Times New Roman" w:eastAsia="Times New Roman" w:hAnsi="Times New Roman" w:cs="Times New Roman"/>
          <w:color w:val="auto"/>
          <w:sz w:val="24"/>
          <w:szCs w:val="24"/>
          <w:lang w:val="ru-RU" w:eastAsia="ru-RU" w:bidi="ar-SA"/>
        </w:rPr>
        <w:t xml:space="preserve"> и четвертом части первой настоящего пункта, страхователю (наследникам – в случае смерти страхователя) выплачивается выкупная сумма в размере суммы фактически уплаченных страховых взносов за вычетом расходов на ведение дела, увеличенной на величину дохода в соответствии с нормой доходности и дополнительной доходности (страхового бонуса). Выкупная сумма выплачивается страхователю на дату подачи заявления о ее выплате в случае установления ему инвалидности I или II группы до достижения общеустановленного пенсионного возраста, наследнику – на дату смерти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Выплата выкупной суммы производится в течение 15 рабочих дней со дня подачи страхователем (наследником) заявления о выплате выкупной суммы со следующими документами: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документом, удостоверяющим личность заявителя;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копией свидетельства о смерти страхователя и свидетельством о праве на наследство – в случае смерти страхователя;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lastRenderedPageBreak/>
        <w:t>заключением медицинской реабилитационной экспертной комиссии об установлении страхователю инвалидности – в случае установления ему инвалидности.</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Выплата выкупной суммы осуществляется в белорусских рублях путем перечисления во вклад или на иной банковский счет, указанный страхователем (наследником) в заявлении о выплате выкупной суммы.</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Датой выплаты выкупной суммы является дата зачисления денежных средств во вклад или на иной банковский счет, указанный страхователем (наследником) в заявлении о выплате выкупной суммы.</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За несвоевременную выплату выкупной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C06B09" w:rsidRPr="00C06B09" w:rsidRDefault="00C06B09" w:rsidP="00C06B09">
      <w:pPr>
        <w:numPr>
          <w:ilvl w:val="0"/>
          <w:numId w:val="21"/>
        </w:numPr>
        <w:spacing w:before="100" w:beforeAutospacing="1" w:after="100" w:afterAutospacing="1" w:line="240" w:lineRule="auto"/>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 случае необращения за выплатой дополнительной накопительной пенсии в сроки, указанные в </w:t>
      </w:r>
      <w:hyperlink r:id="rId30" w:anchor="a15" w:history="1">
        <w:r w:rsidRPr="00C06B09">
          <w:rPr>
            <w:rFonts w:ascii="Times New Roman" w:eastAsia="Times New Roman" w:hAnsi="Times New Roman" w:cs="Times New Roman"/>
            <w:color w:val="0000FF"/>
            <w:sz w:val="24"/>
            <w:szCs w:val="24"/>
            <w:u w:val="single"/>
            <w:lang w:val="ru-RU" w:eastAsia="ru-RU" w:bidi="ar-SA"/>
          </w:rPr>
          <w:t>пункте 17</w:t>
        </w:r>
      </w:hyperlink>
      <w:r w:rsidRPr="00C06B09">
        <w:rPr>
          <w:rFonts w:ascii="Times New Roman" w:eastAsia="Times New Roman" w:hAnsi="Times New Roman" w:cs="Times New Roman"/>
          <w:color w:val="auto"/>
          <w:sz w:val="24"/>
          <w:szCs w:val="24"/>
          <w:lang w:val="ru-RU" w:eastAsia="ru-RU" w:bidi="ar-SA"/>
        </w:rPr>
        <w:t xml:space="preserve"> настоящего Положения, и истечения общего срока исковой давности, исчисляемого со 181-го дня после наступления страхового случая, страховщик перечисляет сумму невостребованной выплаты (фактически уплаченные страховые взносы за минусом расходов на ведение дела) в республиканский бюджет.</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Суммы невостребованных выплат (фактически уплаченные страховые взносы за минусом расходов на ведение дела), образовавшиеся в текущем квартале, перечисляются страховщиком в республиканский бюджет до 22-го числа месяца, следующего за текущим кварталом.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Заявление страхователя о выплате страхового обеспечения может быть принято страховщиком после указанного в </w:t>
      </w:r>
      <w:hyperlink r:id="rId31" w:anchor="a16" w:history="1">
        <w:r w:rsidRPr="00C06B09">
          <w:rPr>
            <w:rFonts w:ascii="Times New Roman" w:eastAsia="Times New Roman" w:hAnsi="Times New Roman" w:cs="Times New Roman"/>
            <w:color w:val="0000FF"/>
            <w:sz w:val="24"/>
            <w:szCs w:val="24"/>
            <w:u w:val="single"/>
            <w:lang w:val="ru-RU" w:eastAsia="ru-RU" w:bidi="ar-SA"/>
          </w:rPr>
          <w:t>части первой</w:t>
        </w:r>
      </w:hyperlink>
      <w:r w:rsidRPr="00C06B09">
        <w:rPr>
          <w:rFonts w:ascii="Times New Roman" w:eastAsia="Times New Roman" w:hAnsi="Times New Roman" w:cs="Times New Roman"/>
          <w:color w:val="auto"/>
          <w:sz w:val="24"/>
          <w:szCs w:val="24"/>
          <w:lang w:val="ru-RU" w:eastAsia="ru-RU" w:bidi="ar-SA"/>
        </w:rPr>
        <w:t xml:space="preserve"> настоящего пункта срока.</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Возврат сумм невостребованных выплат, перечисленных в республиканский бюджет, осуществляется в порядке, установленном бюджетным законодательством.</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Суммы невостребованных выплат учитываются страховщиком за балансом со дня, следующего за днем окончания срока, указанного в </w:t>
      </w:r>
      <w:hyperlink r:id="rId32" w:anchor="a15" w:history="1">
        <w:r w:rsidRPr="00C06B09">
          <w:rPr>
            <w:rFonts w:ascii="Times New Roman" w:eastAsia="Times New Roman" w:hAnsi="Times New Roman" w:cs="Times New Roman"/>
            <w:color w:val="0000FF"/>
            <w:sz w:val="24"/>
            <w:szCs w:val="24"/>
            <w:u w:val="single"/>
            <w:lang w:val="ru-RU" w:eastAsia="ru-RU" w:bidi="ar-SA"/>
          </w:rPr>
          <w:t>пункте 17</w:t>
        </w:r>
      </w:hyperlink>
      <w:r w:rsidRPr="00C06B09">
        <w:rPr>
          <w:rFonts w:ascii="Times New Roman" w:eastAsia="Times New Roman" w:hAnsi="Times New Roman" w:cs="Times New Roman"/>
          <w:color w:val="auto"/>
          <w:sz w:val="24"/>
          <w:szCs w:val="24"/>
          <w:lang w:val="ru-RU" w:eastAsia="ru-RU" w:bidi="ar-SA"/>
        </w:rPr>
        <w:t xml:space="preserve"> настоящего Положения.</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p w:rsidR="00C06B09" w:rsidRPr="00C06B09" w:rsidRDefault="00C06B09" w:rsidP="00C06B09">
      <w:pPr>
        <w:spacing w:before="100" w:beforeAutospacing="1" w:after="100" w:afterAutospacing="1" w:line="240" w:lineRule="auto"/>
        <w:ind w:left="0"/>
        <w:rPr>
          <w:rFonts w:ascii="Times New Roman" w:eastAsia="Times New Roman" w:hAnsi="Times New Roman" w:cs="Times New Roman"/>
          <w:color w:val="auto"/>
          <w:sz w:val="24"/>
          <w:szCs w:val="24"/>
          <w:lang w:val="ru-RU" w:eastAsia="ru-RU" w:bidi="ar-SA"/>
        </w:rPr>
      </w:pPr>
      <w:r w:rsidRPr="00C06B09">
        <w:rPr>
          <w:rFonts w:ascii="Times New Roman" w:eastAsia="Times New Roman" w:hAnsi="Times New Roman" w:cs="Times New Roman"/>
          <w:color w:val="auto"/>
          <w:sz w:val="24"/>
          <w:szCs w:val="24"/>
          <w:lang w:val="ru-RU" w:eastAsia="ru-RU" w:bidi="ar-SA"/>
        </w:rPr>
        <w:t> </w:t>
      </w:r>
    </w:p>
    <w:sectPr w:rsidR="00C06B09" w:rsidRPr="00C06B09" w:rsidSect="00106C75">
      <w:pgSz w:w="11906" w:h="16838" w:code="9"/>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502F"/>
    <w:multiLevelType w:val="multilevel"/>
    <w:tmpl w:val="C5F4AA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733F3"/>
    <w:multiLevelType w:val="multilevel"/>
    <w:tmpl w:val="524A6E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D37AF"/>
    <w:multiLevelType w:val="multilevel"/>
    <w:tmpl w:val="F51CB9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AC6B9F"/>
    <w:multiLevelType w:val="multilevel"/>
    <w:tmpl w:val="E0D88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E6D68"/>
    <w:multiLevelType w:val="multilevel"/>
    <w:tmpl w:val="14DEC5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DC43DD"/>
    <w:multiLevelType w:val="multilevel"/>
    <w:tmpl w:val="6FC68B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7E7F1A"/>
    <w:multiLevelType w:val="multilevel"/>
    <w:tmpl w:val="97E6D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33297D"/>
    <w:multiLevelType w:val="multilevel"/>
    <w:tmpl w:val="BE4CEC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B22996"/>
    <w:multiLevelType w:val="multilevel"/>
    <w:tmpl w:val="47B20E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2B2094"/>
    <w:multiLevelType w:val="multilevel"/>
    <w:tmpl w:val="0CBCF2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4058C4"/>
    <w:multiLevelType w:val="multilevel"/>
    <w:tmpl w:val="3196C8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CA6505"/>
    <w:multiLevelType w:val="multilevel"/>
    <w:tmpl w:val="91281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BE729B"/>
    <w:multiLevelType w:val="multilevel"/>
    <w:tmpl w:val="ED02EF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8D5325"/>
    <w:multiLevelType w:val="multilevel"/>
    <w:tmpl w:val="118A53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0A4149"/>
    <w:multiLevelType w:val="multilevel"/>
    <w:tmpl w:val="BADA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4E0A79"/>
    <w:multiLevelType w:val="multilevel"/>
    <w:tmpl w:val="FFCCEF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8523C2"/>
    <w:multiLevelType w:val="multilevel"/>
    <w:tmpl w:val="0B3C697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3E35CA"/>
    <w:multiLevelType w:val="multilevel"/>
    <w:tmpl w:val="9B1E38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F933E1"/>
    <w:multiLevelType w:val="multilevel"/>
    <w:tmpl w:val="10F4CE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2C70D8"/>
    <w:multiLevelType w:val="multilevel"/>
    <w:tmpl w:val="C11833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AB2B52"/>
    <w:multiLevelType w:val="multilevel"/>
    <w:tmpl w:val="3586DB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EF28C1"/>
    <w:multiLevelType w:val="multilevel"/>
    <w:tmpl w:val="11AA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17"/>
  </w:num>
  <w:num w:numId="4">
    <w:abstractNumId w:val="14"/>
  </w:num>
  <w:num w:numId="5">
    <w:abstractNumId w:val="6"/>
  </w:num>
  <w:num w:numId="6">
    <w:abstractNumId w:val="1"/>
  </w:num>
  <w:num w:numId="7">
    <w:abstractNumId w:val="18"/>
  </w:num>
  <w:num w:numId="8">
    <w:abstractNumId w:val="7"/>
  </w:num>
  <w:num w:numId="9">
    <w:abstractNumId w:val="12"/>
  </w:num>
  <w:num w:numId="10">
    <w:abstractNumId w:val="5"/>
  </w:num>
  <w:num w:numId="11">
    <w:abstractNumId w:val="9"/>
  </w:num>
  <w:num w:numId="12">
    <w:abstractNumId w:val="8"/>
  </w:num>
  <w:num w:numId="13">
    <w:abstractNumId w:val="4"/>
  </w:num>
  <w:num w:numId="14">
    <w:abstractNumId w:val="10"/>
  </w:num>
  <w:num w:numId="15">
    <w:abstractNumId w:val="20"/>
  </w:num>
  <w:num w:numId="16">
    <w:abstractNumId w:val="0"/>
  </w:num>
  <w:num w:numId="17">
    <w:abstractNumId w:val="15"/>
  </w:num>
  <w:num w:numId="18">
    <w:abstractNumId w:val="13"/>
  </w:num>
  <w:num w:numId="19">
    <w:abstractNumId w:val="19"/>
  </w:num>
  <w:num w:numId="20">
    <w:abstractNumId w:val="11"/>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displayVerticalDrawingGridEvery w:val="2"/>
  <w:characterSpacingControl w:val="doNotCompress"/>
  <w:compat/>
  <w:rsids>
    <w:rsidRoot w:val="00C06B09"/>
    <w:rsid w:val="00005C0B"/>
    <w:rsid w:val="000347CA"/>
    <w:rsid w:val="00051A83"/>
    <w:rsid w:val="00106C75"/>
    <w:rsid w:val="00303FB3"/>
    <w:rsid w:val="00432F9F"/>
    <w:rsid w:val="00433DE2"/>
    <w:rsid w:val="00494FF4"/>
    <w:rsid w:val="004A53FF"/>
    <w:rsid w:val="005C6D51"/>
    <w:rsid w:val="006336EA"/>
    <w:rsid w:val="006569DF"/>
    <w:rsid w:val="00661534"/>
    <w:rsid w:val="006C6D85"/>
    <w:rsid w:val="0072027A"/>
    <w:rsid w:val="0084118C"/>
    <w:rsid w:val="008652CF"/>
    <w:rsid w:val="008A2D4D"/>
    <w:rsid w:val="008C0EC1"/>
    <w:rsid w:val="008D3AE6"/>
    <w:rsid w:val="008F502D"/>
    <w:rsid w:val="009E2FBB"/>
    <w:rsid w:val="00A00F62"/>
    <w:rsid w:val="00B00A7D"/>
    <w:rsid w:val="00B15173"/>
    <w:rsid w:val="00B358E7"/>
    <w:rsid w:val="00B67BB7"/>
    <w:rsid w:val="00B92545"/>
    <w:rsid w:val="00C06B09"/>
    <w:rsid w:val="00D72A89"/>
    <w:rsid w:val="00D81A82"/>
    <w:rsid w:val="00DB2B07"/>
    <w:rsid w:val="00E10B65"/>
    <w:rsid w:val="00F14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F62"/>
    <w:rPr>
      <w:color w:val="5A5A5A" w:themeColor="text1" w:themeTint="A5"/>
    </w:rPr>
  </w:style>
  <w:style w:type="paragraph" w:styleId="1">
    <w:name w:val="heading 1"/>
    <w:basedOn w:val="a"/>
    <w:next w:val="a"/>
    <w:link w:val="10"/>
    <w:uiPriority w:val="9"/>
    <w:qFormat/>
    <w:rsid w:val="00A00F62"/>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A00F62"/>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unhideWhenUsed/>
    <w:qFormat/>
    <w:rsid w:val="00A00F62"/>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A00F6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A00F6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A00F62"/>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A00F6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A00F6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A00F6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F62"/>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A00F62"/>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A00F62"/>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A00F62"/>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A00F62"/>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A00F62"/>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A00F62"/>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A00F62"/>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A00F62"/>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A00F62"/>
    <w:rPr>
      <w:b/>
      <w:bCs/>
      <w:smallCaps/>
      <w:color w:val="1F497D" w:themeColor="text2"/>
      <w:spacing w:val="10"/>
      <w:sz w:val="18"/>
      <w:szCs w:val="18"/>
    </w:rPr>
  </w:style>
  <w:style w:type="paragraph" w:styleId="a4">
    <w:name w:val="Title"/>
    <w:next w:val="a"/>
    <w:link w:val="a5"/>
    <w:uiPriority w:val="10"/>
    <w:qFormat/>
    <w:rsid w:val="00A00F62"/>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A00F62"/>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A00F62"/>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A00F62"/>
    <w:rPr>
      <w:smallCaps/>
      <w:color w:val="938953" w:themeColor="background2" w:themeShade="7F"/>
      <w:spacing w:val="5"/>
      <w:sz w:val="28"/>
      <w:szCs w:val="28"/>
    </w:rPr>
  </w:style>
  <w:style w:type="character" w:styleId="a8">
    <w:name w:val="Strong"/>
    <w:uiPriority w:val="22"/>
    <w:qFormat/>
    <w:rsid w:val="00A00F62"/>
    <w:rPr>
      <w:b/>
      <w:bCs/>
      <w:spacing w:val="0"/>
    </w:rPr>
  </w:style>
  <w:style w:type="character" w:styleId="a9">
    <w:name w:val="Emphasis"/>
    <w:uiPriority w:val="20"/>
    <w:qFormat/>
    <w:rsid w:val="00A00F62"/>
    <w:rPr>
      <w:b/>
      <w:bCs/>
      <w:smallCaps/>
      <w:dstrike w:val="0"/>
      <w:color w:val="5A5A5A" w:themeColor="text1" w:themeTint="A5"/>
      <w:spacing w:val="20"/>
      <w:kern w:val="0"/>
      <w:vertAlign w:val="baseline"/>
    </w:rPr>
  </w:style>
  <w:style w:type="paragraph" w:styleId="aa">
    <w:name w:val="No Spacing"/>
    <w:basedOn w:val="a"/>
    <w:uiPriority w:val="1"/>
    <w:qFormat/>
    <w:rsid w:val="00A00F62"/>
    <w:pPr>
      <w:spacing w:after="0" w:line="240" w:lineRule="auto"/>
    </w:pPr>
  </w:style>
  <w:style w:type="paragraph" w:styleId="ab">
    <w:name w:val="List Paragraph"/>
    <w:basedOn w:val="a"/>
    <w:uiPriority w:val="34"/>
    <w:qFormat/>
    <w:rsid w:val="00A00F62"/>
    <w:pPr>
      <w:ind w:left="720"/>
      <w:contextualSpacing/>
    </w:pPr>
  </w:style>
  <w:style w:type="paragraph" w:styleId="21">
    <w:name w:val="Quote"/>
    <w:basedOn w:val="a"/>
    <w:next w:val="a"/>
    <w:link w:val="22"/>
    <w:uiPriority w:val="29"/>
    <w:qFormat/>
    <w:rsid w:val="00A00F62"/>
    <w:rPr>
      <w:i/>
      <w:iCs/>
    </w:rPr>
  </w:style>
  <w:style w:type="character" w:customStyle="1" w:styleId="22">
    <w:name w:val="Цитата 2 Знак"/>
    <w:basedOn w:val="a0"/>
    <w:link w:val="21"/>
    <w:uiPriority w:val="29"/>
    <w:rsid w:val="00A00F62"/>
    <w:rPr>
      <w:i/>
      <w:iCs/>
      <w:color w:val="5A5A5A" w:themeColor="text1" w:themeTint="A5"/>
      <w:sz w:val="20"/>
      <w:szCs w:val="20"/>
    </w:rPr>
  </w:style>
  <w:style w:type="paragraph" w:styleId="ac">
    <w:name w:val="Intense Quote"/>
    <w:basedOn w:val="a"/>
    <w:next w:val="a"/>
    <w:link w:val="ad"/>
    <w:uiPriority w:val="30"/>
    <w:qFormat/>
    <w:rsid w:val="00A00F6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A00F62"/>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A00F62"/>
    <w:rPr>
      <w:smallCaps/>
      <w:dstrike w:val="0"/>
      <w:color w:val="5A5A5A" w:themeColor="text1" w:themeTint="A5"/>
      <w:vertAlign w:val="baseline"/>
    </w:rPr>
  </w:style>
  <w:style w:type="character" w:styleId="af">
    <w:name w:val="Intense Emphasis"/>
    <w:uiPriority w:val="21"/>
    <w:qFormat/>
    <w:rsid w:val="00A00F62"/>
    <w:rPr>
      <w:b/>
      <w:bCs/>
      <w:smallCaps/>
      <w:color w:val="4F81BD" w:themeColor="accent1"/>
      <w:spacing w:val="40"/>
    </w:rPr>
  </w:style>
  <w:style w:type="character" w:styleId="af0">
    <w:name w:val="Subtle Reference"/>
    <w:uiPriority w:val="31"/>
    <w:qFormat/>
    <w:rsid w:val="00A00F62"/>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A00F62"/>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A00F62"/>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A00F62"/>
    <w:pPr>
      <w:outlineLvl w:val="9"/>
    </w:pPr>
  </w:style>
  <w:style w:type="paragraph" w:styleId="af4">
    <w:name w:val="Normal (Web)"/>
    <w:basedOn w:val="a"/>
    <w:uiPriority w:val="99"/>
    <w:unhideWhenUsed/>
    <w:rsid w:val="00C06B0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styleId="af5">
    <w:name w:val="Hyperlink"/>
    <w:basedOn w:val="a0"/>
    <w:uiPriority w:val="99"/>
    <w:semiHidden/>
    <w:unhideWhenUsed/>
    <w:rsid w:val="00C06B09"/>
    <w:rPr>
      <w:color w:val="0000FF"/>
      <w:u w:val="single"/>
    </w:rPr>
  </w:style>
  <w:style w:type="character" w:customStyle="1" w:styleId="privacydevelop-label">
    <w:name w:val="privacy__develop-label"/>
    <w:basedOn w:val="a0"/>
    <w:rsid w:val="00C06B09"/>
  </w:style>
  <w:style w:type="paragraph" w:styleId="af6">
    <w:name w:val="Balloon Text"/>
    <w:basedOn w:val="a"/>
    <w:link w:val="af7"/>
    <w:uiPriority w:val="99"/>
    <w:semiHidden/>
    <w:unhideWhenUsed/>
    <w:rsid w:val="00C06B0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06B09"/>
    <w:rPr>
      <w:rFonts w:ascii="Tahoma" w:hAnsi="Tahoma" w:cs="Tahoma"/>
      <w:color w:val="5A5A5A" w:themeColor="text1" w:themeTint="A5"/>
      <w:sz w:val="16"/>
      <w:szCs w:val="16"/>
    </w:rPr>
  </w:style>
</w:styles>
</file>

<file path=word/webSettings.xml><?xml version="1.0" encoding="utf-8"?>
<w:webSettings xmlns:r="http://schemas.openxmlformats.org/officeDocument/2006/relationships" xmlns:w="http://schemas.openxmlformats.org/wordprocessingml/2006/main">
  <w:divs>
    <w:div w:id="736394765">
      <w:bodyDiv w:val="1"/>
      <w:marLeft w:val="0"/>
      <w:marRight w:val="0"/>
      <w:marTop w:val="0"/>
      <w:marBottom w:val="0"/>
      <w:divBdr>
        <w:top w:val="none" w:sz="0" w:space="0" w:color="auto"/>
        <w:left w:val="none" w:sz="0" w:space="0" w:color="auto"/>
        <w:bottom w:val="none" w:sz="0" w:space="0" w:color="auto"/>
        <w:right w:val="none" w:sz="0" w:space="0" w:color="auto"/>
      </w:divBdr>
      <w:divsChild>
        <w:div w:id="181672631">
          <w:marLeft w:val="0"/>
          <w:marRight w:val="0"/>
          <w:marTop w:val="0"/>
          <w:marBottom w:val="0"/>
          <w:divBdr>
            <w:top w:val="none" w:sz="0" w:space="0" w:color="auto"/>
            <w:left w:val="none" w:sz="0" w:space="0" w:color="auto"/>
            <w:bottom w:val="none" w:sz="0" w:space="0" w:color="auto"/>
            <w:right w:val="none" w:sz="0" w:space="0" w:color="auto"/>
          </w:divBdr>
          <w:divsChild>
            <w:div w:id="660083567">
              <w:marLeft w:val="0"/>
              <w:marRight w:val="0"/>
              <w:marTop w:val="0"/>
              <w:marBottom w:val="0"/>
              <w:divBdr>
                <w:top w:val="none" w:sz="0" w:space="0" w:color="auto"/>
                <w:left w:val="none" w:sz="0" w:space="0" w:color="auto"/>
                <w:bottom w:val="none" w:sz="0" w:space="0" w:color="auto"/>
                <w:right w:val="none" w:sz="0" w:space="0" w:color="auto"/>
              </w:divBdr>
              <w:divsChild>
                <w:div w:id="1107700082">
                  <w:marLeft w:val="0"/>
                  <w:marRight w:val="0"/>
                  <w:marTop w:val="0"/>
                  <w:marBottom w:val="0"/>
                  <w:divBdr>
                    <w:top w:val="none" w:sz="0" w:space="0" w:color="auto"/>
                    <w:left w:val="none" w:sz="0" w:space="0" w:color="auto"/>
                    <w:bottom w:val="none" w:sz="0" w:space="0" w:color="auto"/>
                    <w:right w:val="none" w:sz="0" w:space="0" w:color="auto"/>
                  </w:divBdr>
                  <w:divsChild>
                    <w:div w:id="955020354">
                      <w:marLeft w:val="0"/>
                      <w:marRight w:val="0"/>
                      <w:marTop w:val="0"/>
                      <w:marBottom w:val="0"/>
                      <w:divBdr>
                        <w:top w:val="none" w:sz="0" w:space="0" w:color="auto"/>
                        <w:left w:val="none" w:sz="0" w:space="0" w:color="auto"/>
                        <w:bottom w:val="none" w:sz="0" w:space="0" w:color="auto"/>
                        <w:right w:val="none" w:sz="0" w:space="0" w:color="auto"/>
                      </w:divBdr>
                    </w:div>
                  </w:divsChild>
                </w:div>
                <w:div w:id="1247761148">
                  <w:marLeft w:val="0"/>
                  <w:marRight w:val="0"/>
                  <w:marTop w:val="0"/>
                  <w:marBottom w:val="0"/>
                  <w:divBdr>
                    <w:top w:val="none" w:sz="0" w:space="0" w:color="auto"/>
                    <w:left w:val="none" w:sz="0" w:space="0" w:color="auto"/>
                    <w:bottom w:val="none" w:sz="0" w:space="0" w:color="auto"/>
                    <w:right w:val="none" w:sz="0" w:space="0" w:color="auto"/>
                  </w:divBdr>
                  <w:divsChild>
                    <w:div w:id="968433434">
                      <w:marLeft w:val="0"/>
                      <w:marRight w:val="0"/>
                      <w:marTop w:val="0"/>
                      <w:marBottom w:val="0"/>
                      <w:divBdr>
                        <w:top w:val="none" w:sz="0" w:space="0" w:color="auto"/>
                        <w:left w:val="none" w:sz="0" w:space="0" w:color="auto"/>
                        <w:bottom w:val="none" w:sz="0" w:space="0" w:color="auto"/>
                        <w:right w:val="none" w:sz="0" w:space="0" w:color="auto"/>
                      </w:divBdr>
                      <w:divsChild>
                        <w:div w:id="37439667">
                          <w:marLeft w:val="0"/>
                          <w:marRight w:val="0"/>
                          <w:marTop w:val="0"/>
                          <w:marBottom w:val="0"/>
                          <w:divBdr>
                            <w:top w:val="none" w:sz="0" w:space="0" w:color="auto"/>
                            <w:left w:val="none" w:sz="0" w:space="0" w:color="auto"/>
                            <w:bottom w:val="none" w:sz="0" w:space="0" w:color="auto"/>
                            <w:right w:val="none" w:sz="0" w:space="0" w:color="auto"/>
                          </w:divBdr>
                        </w:div>
                        <w:div w:id="284704634">
                          <w:marLeft w:val="0"/>
                          <w:marRight w:val="0"/>
                          <w:marTop w:val="0"/>
                          <w:marBottom w:val="0"/>
                          <w:divBdr>
                            <w:top w:val="none" w:sz="0" w:space="0" w:color="auto"/>
                            <w:left w:val="none" w:sz="0" w:space="0" w:color="auto"/>
                            <w:bottom w:val="none" w:sz="0" w:space="0" w:color="auto"/>
                            <w:right w:val="none" w:sz="0" w:space="0" w:color="auto"/>
                          </w:divBdr>
                        </w:div>
                        <w:div w:id="955408736">
                          <w:marLeft w:val="0"/>
                          <w:marRight w:val="0"/>
                          <w:marTop w:val="0"/>
                          <w:marBottom w:val="0"/>
                          <w:divBdr>
                            <w:top w:val="none" w:sz="0" w:space="0" w:color="auto"/>
                            <w:left w:val="none" w:sz="0" w:space="0" w:color="auto"/>
                            <w:bottom w:val="none" w:sz="0" w:space="0" w:color="auto"/>
                            <w:right w:val="none" w:sz="0" w:space="0" w:color="auto"/>
                          </w:divBdr>
                        </w:div>
                        <w:div w:id="1037312032">
                          <w:marLeft w:val="0"/>
                          <w:marRight w:val="0"/>
                          <w:marTop w:val="0"/>
                          <w:marBottom w:val="0"/>
                          <w:divBdr>
                            <w:top w:val="none" w:sz="0" w:space="0" w:color="auto"/>
                            <w:left w:val="none" w:sz="0" w:space="0" w:color="auto"/>
                            <w:bottom w:val="none" w:sz="0" w:space="0" w:color="auto"/>
                            <w:right w:val="none" w:sz="0" w:space="0" w:color="auto"/>
                          </w:divBdr>
                        </w:div>
                        <w:div w:id="135076904">
                          <w:marLeft w:val="0"/>
                          <w:marRight w:val="0"/>
                          <w:marTop w:val="0"/>
                          <w:marBottom w:val="0"/>
                          <w:divBdr>
                            <w:top w:val="none" w:sz="0" w:space="0" w:color="auto"/>
                            <w:left w:val="none" w:sz="0" w:space="0" w:color="auto"/>
                            <w:bottom w:val="none" w:sz="0" w:space="0" w:color="auto"/>
                            <w:right w:val="none" w:sz="0" w:space="0" w:color="auto"/>
                          </w:divBdr>
                        </w:div>
                        <w:div w:id="1142038608">
                          <w:marLeft w:val="0"/>
                          <w:marRight w:val="0"/>
                          <w:marTop w:val="0"/>
                          <w:marBottom w:val="0"/>
                          <w:divBdr>
                            <w:top w:val="none" w:sz="0" w:space="0" w:color="auto"/>
                            <w:left w:val="none" w:sz="0" w:space="0" w:color="auto"/>
                            <w:bottom w:val="none" w:sz="0" w:space="0" w:color="auto"/>
                            <w:right w:val="none" w:sz="0" w:space="0" w:color="auto"/>
                          </w:divBdr>
                        </w:div>
                        <w:div w:id="662008172">
                          <w:marLeft w:val="0"/>
                          <w:marRight w:val="0"/>
                          <w:marTop w:val="0"/>
                          <w:marBottom w:val="0"/>
                          <w:divBdr>
                            <w:top w:val="none" w:sz="0" w:space="0" w:color="auto"/>
                            <w:left w:val="none" w:sz="0" w:space="0" w:color="auto"/>
                            <w:bottom w:val="none" w:sz="0" w:space="0" w:color="auto"/>
                            <w:right w:val="none" w:sz="0" w:space="0" w:color="auto"/>
                          </w:divBdr>
                        </w:div>
                        <w:div w:id="1987660292">
                          <w:marLeft w:val="0"/>
                          <w:marRight w:val="0"/>
                          <w:marTop w:val="0"/>
                          <w:marBottom w:val="0"/>
                          <w:divBdr>
                            <w:top w:val="none" w:sz="0" w:space="0" w:color="auto"/>
                            <w:left w:val="none" w:sz="0" w:space="0" w:color="auto"/>
                            <w:bottom w:val="none" w:sz="0" w:space="0" w:color="auto"/>
                            <w:right w:val="none" w:sz="0" w:space="0" w:color="auto"/>
                          </w:divBdr>
                        </w:div>
                        <w:div w:id="394476468">
                          <w:marLeft w:val="0"/>
                          <w:marRight w:val="0"/>
                          <w:marTop w:val="0"/>
                          <w:marBottom w:val="0"/>
                          <w:divBdr>
                            <w:top w:val="none" w:sz="0" w:space="0" w:color="auto"/>
                            <w:left w:val="none" w:sz="0" w:space="0" w:color="auto"/>
                            <w:bottom w:val="none" w:sz="0" w:space="0" w:color="auto"/>
                            <w:right w:val="none" w:sz="0" w:space="0" w:color="auto"/>
                          </w:divBdr>
                        </w:div>
                        <w:div w:id="175854422">
                          <w:marLeft w:val="0"/>
                          <w:marRight w:val="0"/>
                          <w:marTop w:val="0"/>
                          <w:marBottom w:val="0"/>
                          <w:divBdr>
                            <w:top w:val="none" w:sz="0" w:space="0" w:color="auto"/>
                            <w:left w:val="none" w:sz="0" w:space="0" w:color="auto"/>
                            <w:bottom w:val="none" w:sz="0" w:space="0" w:color="auto"/>
                            <w:right w:val="none" w:sz="0" w:space="0" w:color="auto"/>
                          </w:divBdr>
                        </w:div>
                        <w:div w:id="521165808">
                          <w:marLeft w:val="0"/>
                          <w:marRight w:val="0"/>
                          <w:marTop w:val="0"/>
                          <w:marBottom w:val="0"/>
                          <w:divBdr>
                            <w:top w:val="none" w:sz="0" w:space="0" w:color="auto"/>
                            <w:left w:val="none" w:sz="0" w:space="0" w:color="auto"/>
                            <w:bottom w:val="none" w:sz="0" w:space="0" w:color="auto"/>
                            <w:right w:val="none" w:sz="0" w:space="0" w:color="auto"/>
                          </w:divBdr>
                        </w:div>
                        <w:div w:id="8743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1152">
          <w:marLeft w:val="0"/>
          <w:marRight w:val="0"/>
          <w:marTop w:val="0"/>
          <w:marBottom w:val="0"/>
          <w:divBdr>
            <w:top w:val="none" w:sz="0" w:space="0" w:color="auto"/>
            <w:left w:val="none" w:sz="0" w:space="0" w:color="auto"/>
            <w:bottom w:val="none" w:sz="0" w:space="0" w:color="auto"/>
            <w:right w:val="none" w:sz="0" w:space="0" w:color="auto"/>
          </w:divBdr>
          <w:divsChild>
            <w:div w:id="1886716034">
              <w:marLeft w:val="0"/>
              <w:marRight w:val="0"/>
              <w:marTop w:val="0"/>
              <w:marBottom w:val="0"/>
              <w:divBdr>
                <w:top w:val="none" w:sz="0" w:space="0" w:color="auto"/>
                <w:left w:val="none" w:sz="0" w:space="0" w:color="auto"/>
                <w:bottom w:val="none" w:sz="0" w:space="0" w:color="auto"/>
                <w:right w:val="none" w:sz="0" w:space="0" w:color="auto"/>
              </w:divBdr>
              <w:divsChild>
                <w:div w:id="15648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89982&amp;a=470" TargetMode="External"/><Relationship Id="rId13" Type="http://schemas.openxmlformats.org/officeDocument/2006/relationships/hyperlink" Target="https://bii.by/tx.dll?d=466152&amp;f=%F3%EA%E0%E7+%EF%F0%E5%E7%E8%E4%E5%ED%F2%E0+%F0%E5%F1%EF%F3%E1%EB%E8%EA%E8+%E1%E5%EB%E0%F0%F3%F1%FC+%EE%F2+27.09.2021+%B9+367" TargetMode="External"/><Relationship Id="rId18" Type="http://schemas.openxmlformats.org/officeDocument/2006/relationships/hyperlink" Target="https://bii.by/tx.dll?d=177636&amp;a=1" TargetMode="External"/><Relationship Id="rId26" Type="http://schemas.openxmlformats.org/officeDocument/2006/relationships/hyperlink" Target="https://bii.by/tx.dll?d=466152&amp;f=%F3%EA%E0%E7+%EF%F0%E5%E7%E8%E4%E5%ED%F2%E0+%F0%E5%F1%EF%F3%E1%EB%E8%EA%E8+%E1%E5%EB%E0%F0%F3%F1%FC+%EE%F2+27.09.2021+%B9+367" TargetMode="External"/><Relationship Id="rId3" Type="http://schemas.openxmlformats.org/officeDocument/2006/relationships/settings" Target="settings.xml"/><Relationship Id="rId21" Type="http://schemas.openxmlformats.org/officeDocument/2006/relationships/hyperlink" Target="https://bii.by/tx.dll?d=466152&amp;f=%F3%EA%E0%E7+%EF%F0%E5%E7%E8%E4%E5%ED%F2%E0+%F0%E5%F1%EF%F3%E1%EB%E8%EA%E8+%E1%E5%EB%E0%F0%F3%F1%FC+%EE%F2+27.09.2021+%B9+367" TargetMode="External"/><Relationship Id="rId34" Type="http://schemas.openxmlformats.org/officeDocument/2006/relationships/theme" Target="theme/theme1.xml"/><Relationship Id="rId7" Type="http://schemas.openxmlformats.org/officeDocument/2006/relationships/hyperlink" Target="https://bii.by/tx.dll?d=177636&amp;a=7426" TargetMode="External"/><Relationship Id="rId12" Type="http://schemas.openxmlformats.org/officeDocument/2006/relationships/hyperlink" Target="https://bii.by/tx.dll?d=466152&amp;f=%F3%EA%E0%E7+%EF%F0%E5%E7%E8%E4%E5%ED%F2%E0+%F0%E5%F1%EF%F3%E1%EB%E8%EA%E8+%E1%E5%EB%E0%F0%F3%F1%FC+%EE%F2+27.09.2021+%B9+367" TargetMode="External"/><Relationship Id="rId17" Type="http://schemas.openxmlformats.org/officeDocument/2006/relationships/hyperlink" Target="https://bii.by/tx.dll?d=466152&amp;f=%F3%EA%E0%E7+%EF%F0%E5%E7%E8%E4%E5%ED%F2%E0+%F0%E5%F1%EF%F3%E1%EB%E8%EA%E8+%E1%E5%EB%E0%F0%F3%F1%FC+%EE%F2+27.09.2021+%B9+367" TargetMode="External"/><Relationship Id="rId25" Type="http://schemas.openxmlformats.org/officeDocument/2006/relationships/hyperlink" Target="https://bii.by/tx.dll?d=466152&amp;f=%F3%EA%E0%E7+%EF%F0%E5%E7%E8%E4%E5%ED%F2%E0+%F0%E5%F1%EF%F3%E1%EB%E8%EA%E8+%E1%E5%EB%E0%F0%F3%F1%FC+%EE%F2+27.09.2021+%B9+36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i.by/tx.dll?d=466152&amp;f=%F3%EA%E0%E7+%EF%F0%E5%E7%E8%E4%E5%ED%F2%E0+%F0%E5%F1%EF%F3%E1%EB%E8%EA%E8+%E1%E5%EB%E0%F0%F3%F1%FC+%EE%F2+27.09.2021+%B9+367" TargetMode="External"/><Relationship Id="rId20" Type="http://schemas.openxmlformats.org/officeDocument/2006/relationships/hyperlink" Target="https://bii.by/tx.dll?d=466152&amp;f=%F3%EA%E0%E7+%EF%F0%E5%E7%E8%E4%E5%ED%F2%E0+%F0%E5%F1%EF%F3%E1%EB%E8%EA%E8+%E1%E5%EB%E0%F0%F3%F1%FC+%EE%F2+27.09.2021+%B9+367" TargetMode="External"/><Relationship Id="rId29" Type="http://schemas.openxmlformats.org/officeDocument/2006/relationships/hyperlink" Target="https://bii.by/tx.dll?d=466152&amp;f=%F3%EA%E0%E7+%EF%F0%E5%E7%E8%E4%E5%ED%F2%E0+%F0%E5%F1%EF%F3%E1%EB%E8%EA%E8+%E1%E5%EB%E0%F0%F3%F1%FC+%EE%F2+27.09.2021+%B9+367" TargetMode="External"/><Relationship Id="rId1" Type="http://schemas.openxmlformats.org/officeDocument/2006/relationships/numbering" Target="numbering.xml"/><Relationship Id="rId6" Type="http://schemas.openxmlformats.org/officeDocument/2006/relationships/hyperlink" Target="https://bii.by/tx.dll?d=466152&amp;f=%F3%EA%E0%E7+%EF%F0%E5%E7%E8%E4%E5%ED%F2%E0+%F0%E5%F1%EF%F3%E1%EB%E8%EA%E8+%E1%E5%EB%E0%F0%F3%F1%FC+%EE%F2+27.09.2021+%B9+367" TargetMode="External"/><Relationship Id="rId11" Type="http://schemas.openxmlformats.org/officeDocument/2006/relationships/hyperlink" Target="https://bii.by/tx.dll?d=466152&amp;f=%F3%EA%E0%E7+%EF%F0%E5%E7%E8%E4%E5%ED%F2%E0+%F0%E5%F1%EF%F3%E1%EB%E8%EA%E8+%E1%E5%EB%E0%F0%F3%F1%FC+%EE%F2+27.09.2021+%B9+367" TargetMode="External"/><Relationship Id="rId24" Type="http://schemas.openxmlformats.org/officeDocument/2006/relationships/hyperlink" Target="https://bii.by/tx.dll?d=466152&amp;f=%F3%EA%E0%E7+%EF%F0%E5%E7%E8%E4%E5%ED%F2%E0+%F0%E5%F1%EF%F3%E1%EB%E8%EA%E8+%E1%E5%EB%E0%F0%F3%F1%FC+%EE%F2+27.09.2021+%B9+367" TargetMode="External"/><Relationship Id="rId32" Type="http://schemas.openxmlformats.org/officeDocument/2006/relationships/hyperlink" Target="https://bii.by/tx.dll?d=466152&amp;f=%F3%EA%E0%E7+%EF%F0%E5%E7%E8%E4%E5%ED%F2%E0+%F0%E5%F1%EF%F3%E1%EB%E8%EA%E8+%E1%E5%EB%E0%F0%F3%F1%FC+%EE%F2+27.09.2021+%B9+367" TargetMode="External"/><Relationship Id="rId5" Type="http://schemas.openxmlformats.org/officeDocument/2006/relationships/hyperlink" Target="https://bii.by/tx.dll?d=466152&amp;f=%F3%EA%E0%E7+%EF%F0%E5%E7%E8%E4%E5%ED%F2%E0+%F0%E5%F1%EF%F3%E1%EB%E8%EA%E8+%E1%E5%EB%E0%F0%F3%F1%FC+%EE%F2+27.09.2021+%B9+367" TargetMode="External"/><Relationship Id="rId15" Type="http://schemas.openxmlformats.org/officeDocument/2006/relationships/hyperlink" Target="https://bii.by/tx.dll?d=466152&amp;f=%F3%EA%E0%E7+%EF%F0%E5%E7%E8%E4%E5%ED%F2%E0+%F0%E5%F1%EF%F3%E1%EB%E8%EA%E8+%E1%E5%EB%E0%F0%F3%F1%FC+%EE%F2+27.09.2021+%B9+367" TargetMode="External"/><Relationship Id="rId23" Type="http://schemas.openxmlformats.org/officeDocument/2006/relationships/hyperlink" Target="https://bii.by/tx.dll?d=466152&amp;f=%F3%EA%E0%E7+%EF%F0%E5%E7%E8%E4%E5%ED%F2%E0+%F0%E5%F1%EF%F3%E1%EB%E8%EA%E8+%E1%E5%EB%E0%F0%F3%F1%FC+%EE%F2+27.09.2021+%B9+367" TargetMode="External"/><Relationship Id="rId28" Type="http://schemas.openxmlformats.org/officeDocument/2006/relationships/hyperlink" Target="https://bii.by/tx.dll?d=466152&amp;f=%F3%EA%E0%E7+%EF%F0%E5%E7%E8%E4%E5%ED%F2%E0+%F0%E5%F1%EF%F3%E1%EB%E8%EA%E8+%E1%E5%EB%E0%F0%F3%F1%FC+%EE%F2+27.09.2021+%B9+367" TargetMode="External"/><Relationship Id="rId10" Type="http://schemas.openxmlformats.org/officeDocument/2006/relationships/hyperlink" Target="https://bii.by/tx.dll?d=84117&amp;a=8" TargetMode="External"/><Relationship Id="rId19" Type="http://schemas.openxmlformats.org/officeDocument/2006/relationships/hyperlink" Target="https://bii.by/tx.dll?d=466152&amp;f=%F3%EA%E0%E7+%EF%F0%E5%E7%E8%E4%E5%ED%F2%E0+%F0%E5%F1%EF%F3%E1%EB%E8%EA%E8+%E1%E5%EB%E0%F0%F3%F1%FC+%EE%F2+27.09.2021+%B9+367" TargetMode="External"/><Relationship Id="rId31" Type="http://schemas.openxmlformats.org/officeDocument/2006/relationships/hyperlink" Target="https://bii.by/tx.dll?d=466152&amp;f=%F3%EA%E0%E7+%EF%F0%E5%E7%E8%E4%E5%ED%F2%E0+%F0%E5%F1%EF%F3%E1%EB%E8%EA%E8+%E1%E5%EB%E0%F0%F3%F1%FC+%EE%F2+27.09.2021+%B9+367" TargetMode="External"/><Relationship Id="rId4" Type="http://schemas.openxmlformats.org/officeDocument/2006/relationships/webSettings" Target="webSettings.xml"/><Relationship Id="rId9" Type="http://schemas.openxmlformats.org/officeDocument/2006/relationships/hyperlink" Target="https://bii.by/tx.dll?d=466152&amp;f=%F3%EA%E0%E7+%EF%F0%E5%E7%E8%E4%E5%ED%F2%E0+%F0%E5%F1%EF%F3%E1%EB%E8%EA%E8+%E1%E5%EB%E0%F0%F3%F1%FC+%EE%F2+27.09.2021+%B9+367" TargetMode="External"/><Relationship Id="rId14" Type="http://schemas.openxmlformats.org/officeDocument/2006/relationships/hyperlink" Target="https://bii.by/tx.dll?d=89982&amp;a=1460" TargetMode="External"/><Relationship Id="rId22" Type="http://schemas.openxmlformats.org/officeDocument/2006/relationships/hyperlink" Target="https://bii.by/tx.dll?d=466152&amp;f=%F3%EA%E0%E7+%EF%F0%E5%E7%E8%E4%E5%ED%F2%E0+%F0%E5%F1%EF%F3%E1%EB%E8%EA%E8+%E1%E5%EB%E0%F0%F3%F1%FC+%EE%F2+27.09.2021+%B9+367" TargetMode="External"/><Relationship Id="rId27" Type="http://schemas.openxmlformats.org/officeDocument/2006/relationships/hyperlink" Target="https://bii.by/tx.dll?d=466152&amp;f=%F3%EA%E0%E7+%EF%F0%E5%E7%E8%E4%E5%ED%F2%E0+%F0%E5%F1%EF%F3%E1%EB%E8%EA%E8+%E1%E5%EB%E0%F0%F3%F1%FC+%EE%F2+27.09.2021+%B9+367" TargetMode="External"/><Relationship Id="rId30" Type="http://schemas.openxmlformats.org/officeDocument/2006/relationships/hyperlink" Target="https://bii.by/tx.dll?d=466152&amp;f=%F3%EA%E0%E7+%EF%F0%E5%E7%E8%E4%E5%ED%F2%E0+%F0%E5%F1%EF%F3%E1%EB%E8%EA%E8+%E1%E5%EB%E0%F0%F3%F1%FC+%EE%F2+27.09.2021+%B9+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6511</Words>
  <Characters>37114</Characters>
  <Application>Microsoft Office Word</Application>
  <DocSecurity>0</DocSecurity>
  <Lines>309</Lines>
  <Paragraphs>87</Paragraphs>
  <ScaleCrop>false</ScaleCrop>
  <Company>Microsoft</Company>
  <LinksUpToDate>false</LinksUpToDate>
  <CharactersWithSpaces>43538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2022-01-18T12:14:00Z</dcterms:created>
  <dcterms:modified xsi:type="dcterms:W3CDTF">2022-01-18T12:42:00Z</dcterms:modified>
</cp:coreProperties>
</file>